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13C" w14:textId="495D6019" w:rsidR="00074EEE" w:rsidRDefault="00074EEE" w:rsidP="00E05592">
      <w:pPr>
        <w:pStyle w:val="Title"/>
        <w:rPr>
          <w:color w:val="auto"/>
        </w:rPr>
      </w:pPr>
      <w:r>
        <w:rPr>
          <w:noProof/>
        </w:rPr>
        <w:drawing>
          <wp:inline distT="0" distB="0" distL="0" distR="0" wp14:anchorId="1E3C76FA" wp14:editId="7DB4F781">
            <wp:extent cx="2825268" cy="1323975"/>
            <wp:effectExtent l="0" t="0" r="0" b="0"/>
            <wp:docPr id="1" name="Picture 1" descr="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ydne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842" cy="1330805"/>
                    </a:xfrm>
                    <a:prstGeom prst="rect">
                      <a:avLst/>
                    </a:prstGeom>
                    <a:noFill/>
                    <a:ln>
                      <a:noFill/>
                    </a:ln>
                  </pic:spPr>
                </pic:pic>
              </a:graphicData>
            </a:graphic>
          </wp:inline>
        </w:drawing>
      </w:r>
    </w:p>
    <w:p w14:paraId="015EA9DD" w14:textId="0F19732F" w:rsidR="00351443" w:rsidRDefault="00E05592" w:rsidP="00E05592">
      <w:pPr>
        <w:pStyle w:val="Title"/>
        <w:rPr>
          <w:color w:val="auto"/>
        </w:rPr>
      </w:pPr>
      <w:proofErr w:type="spellStart"/>
      <w:r w:rsidRPr="00F678D7">
        <w:rPr>
          <w:color w:val="auto"/>
        </w:rPr>
        <w:t>Walanga</w:t>
      </w:r>
      <w:proofErr w:type="spellEnd"/>
      <w:r w:rsidRPr="00F678D7">
        <w:rPr>
          <w:color w:val="auto"/>
        </w:rPr>
        <w:t xml:space="preserve"> </w:t>
      </w:r>
      <w:proofErr w:type="spellStart"/>
      <w:r w:rsidRPr="00F678D7">
        <w:rPr>
          <w:color w:val="auto"/>
        </w:rPr>
        <w:t>Wingara</w:t>
      </w:r>
      <w:proofErr w:type="spellEnd"/>
      <w:r w:rsidR="00FD7D9B">
        <w:rPr>
          <w:color w:val="auto"/>
        </w:rPr>
        <w:t xml:space="preserve"> Mura</w:t>
      </w:r>
      <w:r w:rsidR="00FD7D9B">
        <w:rPr>
          <w:color w:val="auto"/>
        </w:rPr>
        <w:br/>
      </w:r>
      <w:r w:rsidRPr="00F678D7">
        <w:rPr>
          <w:color w:val="auto"/>
        </w:rPr>
        <w:t>Design Principles</w:t>
      </w:r>
    </w:p>
    <w:p w14:paraId="64BD7EC7" w14:textId="3740223D" w:rsidR="00E05592" w:rsidRPr="00F678D7" w:rsidRDefault="00E05592">
      <w:pPr>
        <w:spacing w:before="0" w:after="160" w:line="259" w:lineRule="auto"/>
      </w:pPr>
      <w:r w:rsidRPr="00F678D7">
        <w:br w:type="page"/>
      </w:r>
    </w:p>
    <w:p w14:paraId="4C1652AC" w14:textId="3FC48A71" w:rsidR="00E05592" w:rsidRPr="00F678D7" w:rsidRDefault="00E05592" w:rsidP="00E05592">
      <w:r w:rsidRPr="00F678D7">
        <w:lastRenderedPageBreak/>
        <w:t>The University of Sydney’s campuses and facilities sit on the lands of Australia’s First Peoples, who have for thousands of generations exchanged knowledge for the benefit of all.</w:t>
      </w:r>
    </w:p>
    <w:p w14:paraId="18C9B126" w14:textId="71FFF048" w:rsidR="00E05592" w:rsidRPr="00F678D7" w:rsidRDefault="00E05592" w:rsidP="00E05592">
      <w:r w:rsidRPr="00F678D7">
        <w:t>Respectfully acknowledging the ancient learning cultures and traditions of Aboriginal and Torres Strait Islander peoples, the University of Sydney declares its commitment to the continuation of this sharing through the agency of our work.</w:t>
      </w:r>
    </w:p>
    <w:p w14:paraId="191AE257" w14:textId="02B1F531" w:rsidR="00E05592" w:rsidRPr="00F678D7" w:rsidRDefault="00E05592" w:rsidP="00E05592">
      <w:r w:rsidRPr="00F678D7">
        <w:t xml:space="preserve">The University of Sydney’s campuses and facilities sit on the ancestral lands of the Gadigal, </w:t>
      </w:r>
      <w:proofErr w:type="spellStart"/>
      <w:r w:rsidRPr="00F678D7">
        <w:t>Gamaraygal</w:t>
      </w:r>
      <w:proofErr w:type="spellEnd"/>
      <w:r w:rsidRPr="00F678D7">
        <w:t xml:space="preserve">, </w:t>
      </w:r>
      <w:proofErr w:type="spellStart"/>
      <w:r w:rsidRPr="00F678D7">
        <w:t>Dharug</w:t>
      </w:r>
      <w:proofErr w:type="spellEnd"/>
      <w:r w:rsidRPr="00F678D7">
        <w:t xml:space="preserve">, </w:t>
      </w:r>
      <w:proofErr w:type="spellStart"/>
      <w:r w:rsidRPr="00F678D7">
        <w:t>Wangal</w:t>
      </w:r>
      <w:proofErr w:type="spellEnd"/>
      <w:r w:rsidRPr="00F678D7">
        <w:t xml:space="preserve">, </w:t>
      </w:r>
      <w:proofErr w:type="spellStart"/>
      <w:r w:rsidRPr="00F678D7">
        <w:t>Darkinyung</w:t>
      </w:r>
      <w:proofErr w:type="spellEnd"/>
      <w:r w:rsidRPr="00F678D7">
        <w:t xml:space="preserve">, </w:t>
      </w:r>
      <w:proofErr w:type="spellStart"/>
      <w:r w:rsidRPr="00F678D7">
        <w:t>Guringgai</w:t>
      </w:r>
      <w:proofErr w:type="spellEnd"/>
      <w:r w:rsidRPr="00F678D7">
        <w:t xml:space="preserve">, </w:t>
      </w:r>
      <w:proofErr w:type="spellStart"/>
      <w:r w:rsidRPr="00F678D7">
        <w:t>Gamilaraay</w:t>
      </w:r>
      <w:proofErr w:type="spellEnd"/>
      <w:r w:rsidRPr="00F678D7">
        <w:t xml:space="preserve">, </w:t>
      </w:r>
      <w:proofErr w:type="spellStart"/>
      <w:r w:rsidRPr="00F678D7">
        <w:t>Barkindji</w:t>
      </w:r>
      <w:proofErr w:type="spellEnd"/>
      <w:r w:rsidRPr="00F678D7">
        <w:t xml:space="preserve">, Bundjalung, Wiradjuri, </w:t>
      </w:r>
      <w:proofErr w:type="spellStart"/>
      <w:r w:rsidRPr="00F678D7">
        <w:t>Ngunawal</w:t>
      </w:r>
      <w:proofErr w:type="spellEnd"/>
      <w:r w:rsidRPr="00F678D7">
        <w:t xml:space="preserve">, </w:t>
      </w:r>
      <w:proofErr w:type="spellStart"/>
      <w:r w:rsidRPr="00F678D7">
        <w:t>Gureng</w:t>
      </w:r>
      <w:proofErr w:type="spellEnd"/>
      <w:r w:rsidRPr="00F678D7">
        <w:t xml:space="preserve"> </w:t>
      </w:r>
      <w:proofErr w:type="spellStart"/>
      <w:r w:rsidRPr="00F678D7">
        <w:t>Gureng</w:t>
      </w:r>
      <w:proofErr w:type="spellEnd"/>
      <w:r w:rsidRPr="00F678D7">
        <w:t xml:space="preserve"> and </w:t>
      </w:r>
      <w:proofErr w:type="spellStart"/>
      <w:r w:rsidRPr="00F678D7">
        <w:t>Gagudju</w:t>
      </w:r>
      <w:proofErr w:type="spellEnd"/>
      <w:r w:rsidRPr="00F678D7">
        <w:t xml:space="preserve"> peoples, who have for thousands of generations exchanged knowledge for the benefit of all.</w:t>
      </w:r>
    </w:p>
    <w:p w14:paraId="3769DA74" w14:textId="77777777" w:rsidR="00E05592" w:rsidRPr="00F678D7" w:rsidRDefault="00E05592" w:rsidP="00E05592">
      <w:pPr>
        <w:rPr>
          <w:b/>
          <w:bCs/>
        </w:rPr>
      </w:pPr>
      <w:proofErr w:type="spellStart"/>
      <w:r w:rsidRPr="00F678D7">
        <w:rPr>
          <w:b/>
          <w:bCs/>
        </w:rPr>
        <w:t>Ngyini</w:t>
      </w:r>
      <w:proofErr w:type="spellEnd"/>
      <w:r w:rsidRPr="00F678D7">
        <w:rPr>
          <w:b/>
          <w:bCs/>
        </w:rPr>
        <w:t xml:space="preserve"> </w:t>
      </w:r>
      <w:proofErr w:type="spellStart"/>
      <w:r w:rsidRPr="00F678D7">
        <w:rPr>
          <w:b/>
          <w:bCs/>
        </w:rPr>
        <w:t>ngalawangun</w:t>
      </w:r>
      <w:proofErr w:type="spellEnd"/>
      <w:r w:rsidRPr="00F678D7">
        <w:rPr>
          <w:b/>
          <w:bCs/>
        </w:rPr>
        <w:t xml:space="preserve"> </w:t>
      </w:r>
      <w:proofErr w:type="spellStart"/>
      <w:r w:rsidRPr="00F678D7">
        <w:rPr>
          <w:b/>
          <w:bCs/>
        </w:rPr>
        <w:t>mari</w:t>
      </w:r>
      <w:proofErr w:type="spellEnd"/>
      <w:r w:rsidRPr="00F678D7">
        <w:rPr>
          <w:b/>
          <w:bCs/>
        </w:rPr>
        <w:t xml:space="preserve"> </w:t>
      </w:r>
      <w:proofErr w:type="spellStart"/>
      <w:r w:rsidRPr="00F678D7">
        <w:rPr>
          <w:b/>
          <w:bCs/>
        </w:rPr>
        <w:t>budjari</w:t>
      </w:r>
      <w:proofErr w:type="spellEnd"/>
      <w:r w:rsidRPr="00F678D7">
        <w:rPr>
          <w:b/>
          <w:bCs/>
        </w:rPr>
        <w:t xml:space="preserve"> </w:t>
      </w:r>
      <w:proofErr w:type="spellStart"/>
      <w:r w:rsidRPr="00F678D7">
        <w:rPr>
          <w:b/>
          <w:bCs/>
        </w:rPr>
        <w:t>Gadinurada</w:t>
      </w:r>
      <w:proofErr w:type="spellEnd"/>
    </w:p>
    <w:p w14:paraId="53410B13" w14:textId="120E4C30" w:rsidR="00E05592" w:rsidRPr="00F678D7" w:rsidRDefault="00E05592" w:rsidP="00E05592">
      <w:pPr>
        <w:rPr>
          <w:i/>
          <w:iCs/>
        </w:rPr>
      </w:pPr>
      <w:r w:rsidRPr="00F678D7">
        <w:rPr>
          <w:i/>
          <w:iCs/>
        </w:rPr>
        <w:t>We meet together on the very beautiful Gadi Country</w:t>
      </w:r>
    </w:p>
    <w:p w14:paraId="498D8CC0" w14:textId="77777777" w:rsidR="00E05592" w:rsidRPr="00F678D7" w:rsidRDefault="00E05592">
      <w:pPr>
        <w:spacing w:before="0" w:after="160" w:line="259" w:lineRule="auto"/>
        <w:rPr>
          <w:i/>
          <w:iCs/>
        </w:rPr>
      </w:pPr>
      <w:r w:rsidRPr="00F678D7">
        <w:rPr>
          <w:i/>
          <w:iCs/>
        </w:rPr>
        <w:br w:type="page"/>
      </w:r>
    </w:p>
    <w:p w14:paraId="37174066" w14:textId="19FA7D52" w:rsidR="00E05592" w:rsidRPr="00F678D7" w:rsidRDefault="00E05592" w:rsidP="00E05592">
      <w:pPr>
        <w:pStyle w:val="Heading1"/>
        <w:rPr>
          <w:color w:val="auto"/>
        </w:rPr>
      </w:pPr>
      <w:bookmarkStart w:id="0" w:name="_Toc87543818"/>
      <w:r w:rsidRPr="00F678D7">
        <w:rPr>
          <w:color w:val="auto"/>
        </w:rPr>
        <w:lastRenderedPageBreak/>
        <w:t>Project Control Group</w:t>
      </w:r>
      <w:bookmarkEnd w:id="0"/>
    </w:p>
    <w:p w14:paraId="0D3ED7FE" w14:textId="07BCBEB8" w:rsidR="00E05592" w:rsidRPr="00F678D7" w:rsidRDefault="00E05592" w:rsidP="00141E01">
      <w:r w:rsidRPr="00F678D7">
        <w:rPr>
          <w:b/>
          <w:bCs/>
        </w:rPr>
        <w:t>Professor Lisa Jackson Pulver AM</w:t>
      </w:r>
      <w:r w:rsidR="00141E01" w:rsidRPr="00F678D7">
        <w:rPr>
          <w:b/>
          <w:bCs/>
        </w:rPr>
        <w:t xml:space="preserve"> </w:t>
      </w:r>
      <w:r w:rsidR="00141E01" w:rsidRPr="00F678D7">
        <w:rPr>
          <w:b/>
          <w:bCs/>
        </w:rPr>
        <w:br/>
      </w:r>
      <w:r w:rsidRPr="00F678D7">
        <w:t>Deputy Vice Chancellor, Indigenous Strategy and Services (DVCISS)</w:t>
      </w:r>
    </w:p>
    <w:p w14:paraId="3C2AC011" w14:textId="41455B86" w:rsidR="00E05592" w:rsidRPr="00F678D7" w:rsidRDefault="00E05592" w:rsidP="00141E01">
      <w:r w:rsidRPr="00F678D7">
        <w:rPr>
          <w:b/>
          <w:bCs/>
        </w:rPr>
        <w:t xml:space="preserve">Professor </w:t>
      </w:r>
      <w:proofErr w:type="spellStart"/>
      <w:r w:rsidRPr="00F678D7">
        <w:rPr>
          <w:b/>
          <w:bCs/>
        </w:rPr>
        <w:t>Jakelin</w:t>
      </w:r>
      <w:proofErr w:type="spellEnd"/>
      <w:r w:rsidRPr="00F678D7">
        <w:rPr>
          <w:b/>
          <w:bCs/>
        </w:rPr>
        <w:t xml:space="preserve"> Troy</w:t>
      </w:r>
      <w:r w:rsidR="00141E01" w:rsidRPr="00F678D7">
        <w:rPr>
          <w:b/>
          <w:bCs/>
        </w:rPr>
        <w:t xml:space="preserve"> </w:t>
      </w:r>
      <w:r w:rsidR="00141E01" w:rsidRPr="00F678D7">
        <w:rPr>
          <w:b/>
          <w:bCs/>
        </w:rPr>
        <w:br/>
      </w:r>
      <w:r w:rsidRPr="00F678D7">
        <w:t>Director, Aboriginal and Torres Strait Islander Research, DVC Research</w:t>
      </w:r>
    </w:p>
    <w:p w14:paraId="4F1716CE" w14:textId="6EED3B88" w:rsidR="00E05592" w:rsidRPr="00F678D7" w:rsidRDefault="00E05592" w:rsidP="00141E01">
      <w:r w:rsidRPr="00F678D7">
        <w:rPr>
          <w:b/>
          <w:bCs/>
        </w:rPr>
        <w:t xml:space="preserve">Associate Professor Megan Williams </w:t>
      </w:r>
      <w:r w:rsidR="00141E01" w:rsidRPr="00F678D7">
        <w:rPr>
          <w:b/>
          <w:bCs/>
        </w:rPr>
        <w:br/>
      </w:r>
      <w:r w:rsidRPr="00F678D7">
        <w:t>Research Lead and Assistant Director, National Centre for Cultural Competence</w:t>
      </w:r>
    </w:p>
    <w:p w14:paraId="05386237" w14:textId="1768ED4A" w:rsidR="00E05592" w:rsidRPr="00F678D7" w:rsidRDefault="00E05592" w:rsidP="00141E01">
      <w:r w:rsidRPr="00F678D7">
        <w:rPr>
          <w:b/>
          <w:bCs/>
        </w:rPr>
        <w:t>Ms Rebecca Halliday</w:t>
      </w:r>
      <w:r w:rsidR="00141E01" w:rsidRPr="00F678D7">
        <w:rPr>
          <w:b/>
          <w:bCs/>
        </w:rPr>
        <w:br/>
      </w:r>
      <w:r w:rsidRPr="00F678D7">
        <w:t>Executive Director, DVCISS</w:t>
      </w:r>
    </w:p>
    <w:p w14:paraId="637B2C0E" w14:textId="283B1965" w:rsidR="00E05592" w:rsidRPr="00F678D7" w:rsidRDefault="00E05592" w:rsidP="00141E01">
      <w:r w:rsidRPr="00F678D7">
        <w:rPr>
          <w:b/>
          <w:bCs/>
        </w:rPr>
        <w:t>Mr Liam Harte</w:t>
      </w:r>
      <w:r w:rsidR="00141E01" w:rsidRPr="00F678D7">
        <w:rPr>
          <w:b/>
          <w:bCs/>
        </w:rPr>
        <w:br/>
      </w:r>
      <w:r w:rsidRPr="00F678D7">
        <w:t>Director of Indigenous External Relationship Development, DVCISS</w:t>
      </w:r>
    </w:p>
    <w:p w14:paraId="0A989F49" w14:textId="7784631F" w:rsidR="00E05592" w:rsidRPr="00F678D7" w:rsidRDefault="00E05592" w:rsidP="00141E01">
      <w:r w:rsidRPr="00F678D7">
        <w:rPr>
          <w:b/>
          <w:bCs/>
        </w:rPr>
        <w:t>Dr Gabrielle Russell</w:t>
      </w:r>
      <w:r w:rsidR="00141E01" w:rsidRPr="00F678D7">
        <w:rPr>
          <w:b/>
          <w:bCs/>
        </w:rPr>
        <w:br/>
      </w:r>
      <w:r w:rsidRPr="00F678D7">
        <w:t>Acting Director National Centre of Cultural Competence, DVCISS</w:t>
      </w:r>
    </w:p>
    <w:p w14:paraId="1566D3FC" w14:textId="26DFA37F" w:rsidR="00E05592" w:rsidRPr="00F678D7" w:rsidRDefault="00E05592" w:rsidP="00141E01">
      <w:r w:rsidRPr="00F678D7">
        <w:rPr>
          <w:b/>
          <w:bCs/>
        </w:rPr>
        <w:t xml:space="preserve">Professor Jennifer Barrett </w:t>
      </w:r>
      <w:r w:rsidR="00141E01" w:rsidRPr="00F678D7">
        <w:rPr>
          <w:b/>
          <w:bCs/>
        </w:rPr>
        <w:br/>
      </w:r>
      <w:r w:rsidRPr="00F678D7">
        <w:t>Director National Centre of Cultural Competence, DVCISS</w:t>
      </w:r>
    </w:p>
    <w:p w14:paraId="1EE01A3C" w14:textId="7894DDDC" w:rsidR="00E05592" w:rsidRPr="00F678D7" w:rsidRDefault="00E05592" w:rsidP="00141E01">
      <w:r w:rsidRPr="00F678D7">
        <w:rPr>
          <w:b/>
          <w:bCs/>
        </w:rPr>
        <w:t>Associate Professor Julia Horne</w:t>
      </w:r>
      <w:r w:rsidR="00141E01" w:rsidRPr="00F678D7">
        <w:rPr>
          <w:b/>
          <w:bCs/>
        </w:rPr>
        <w:t xml:space="preserve"> </w:t>
      </w:r>
      <w:r w:rsidR="00141E01" w:rsidRPr="00F678D7">
        <w:rPr>
          <w:b/>
          <w:bCs/>
        </w:rPr>
        <w:br/>
      </w:r>
      <w:r w:rsidRPr="00F678D7">
        <w:t>University Historian, School of Philosophical and Historical Inquiry</w:t>
      </w:r>
    </w:p>
    <w:p w14:paraId="41484765" w14:textId="3796F8A9" w:rsidR="00E05592" w:rsidRPr="00F678D7" w:rsidRDefault="00E05592" w:rsidP="00141E01">
      <w:r w:rsidRPr="00F678D7">
        <w:rPr>
          <w:b/>
          <w:bCs/>
        </w:rPr>
        <w:t>Mr Matt Poll</w:t>
      </w:r>
      <w:r w:rsidR="00141E01" w:rsidRPr="00F678D7">
        <w:rPr>
          <w:b/>
          <w:bCs/>
        </w:rPr>
        <w:t xml:space="preserve"> </w:t>
      </w:r>
      <w:r w:rsidR="00141E01" w:rsidRPr="00F678D7">
        <w:rPr>
          <w:b/>
          <w:bCs/>
        </w:rPr>
        <w:br/>
      </w:r>
      <w:r w:rsidRPr="00F678D7">
        <w:t>Assistant Curator, Indigenous Heritage, Macleay Collections</w:t>
      </w:r>
    </w:p>
    <w:p w14:paraId="333A79F1" w14:textId="455CBF4E" w:rsidR="00E05592" w:rsidRPr="00F678D7" w:rsidRDefault="00E05592" w:rsidP="00141E01">
      <w:r w:rsidRPr="00F678D7">
        <w:rPr>
          <w:b/>
          <w:bCs/>
        </w:rPr>
        <w:t>Mr Michael Mossman</w:t>
      </w:r>
      <w:r w:rsidR="00141E01" w:rsidRPr="00F678D7">
        <w:rPr>
          <w:b/>
          <w:bCs/>
        </w:rPr>
        <w:br/>
      </w:r>
      <w:r w:rsidRPr="00F678D7">
        <w:t>Lecturer, School of Architecture, Design and Planning</w:t>
      </w:r>
    </w:p>
    <w:p w14:paraId="693867BE" w14:textId="076E479A" w:rsidR="00E05592" w:rsidRPr="00F678D7" w:rsidRDefault="00E05592" w:rsidP="00141E01">
      <w:r w:rsidRPr="00F678D7">
        <w:rPr>
          <w:b/>
          <w:bCs/>
        </w:rPr>
        <w:t>Ms Janelle Evans</w:t>
      </w:r>
      <w:r w:rsidR="00141E01" w:rsidRPr="00F678D7">
        <w:rPr>
          <w:b/>
          <w:bCs/>
        </w:rPr>
        <w:br/>
      </w:r>
      <w:r w:rsidRPr="00F678D7">
        <w:t xml:space="preserve">Associate Lecturer and </w:t>
      </w:r>
      <w:proofErr w:type="spellStart"/>
      <w:r w:rsidRPr="00F678D7">
        <w:t>Wingara</w:t>
      </w:r>
      <w:proofErr w:type="spellEnd"/>
      <w:r w:rsidRPr="00F678D7">
        <w:t xml:space="preserve"> Mura Fellow (Teaching and Research), Sydney College of the Arts</w:t>
      </w:r>
    </w:p>
    <w:p w14:paraId="39AFEAEB" w14:textId="7E8A77B5" w:rsidR="00E05592" w:rsidRPr="00F678D7" w:rsidRDefault="00E05592" w:rsidP="00141E01">
      <w:r w:rsidRPr="00F678D7">
        <w:rPr>
          <w:b/>
          <w:bCs/>
        </w:rPr>
        <w:t>Ms Juliette Churchill</w:t>
      </w:r>
      <w:r w:rsidR="00141E01" w:rsidRPr="00F678D7">
        <w:rPr>
          <w:b/>
          <w:bCs/>
        </w:rPr>
        <w:br/>
      </w:r>
      <w:r w:rsidRPr="00F678D7">
        <w:t>Divisional Manager of Design, Engineering, Planning and Sustainability, Campus Infrastructure Services</w:t>
      </w:r>
    </w:p>
    <w:p w14:paraId="5D7C211A" w14:textId="48C673C9" w:rsidR="00E05592" w:rsidRPr="00F678D7" w:rsidRDefault="00E05592" w:rsidP="00141E01">
      <w:r w:rsidRPr="00F678D7">
        <w:rPr>
          <w:b/>
          <w:bCs/>
        </w:rPr>
        <w:t>Mr Alan Crowe</w:t>
      </w:r>
      <w:r w:rsidR="00141E01" w:rsidRPr="00F678D7">
        <w:rPr>
          <w:b/>
          <w:bCs/>
        </w:rPr>
        <w:br/>
      </w:r>
      <w:r w:rsidRPr="00F678D7">
        <w:t>Design Manager, Campus Infrastructure Services</w:t>
      </w:r>
    </w:p>
    <w:p w14:paraId="1615114C" w14:textId="20FC65E9" w:rsidR="00E05592" w:rsidRPr="00F678D7" w:rsidRDefault="00E05592" w:rsidP="00141E01">
      <w:r w:rsidRPr="00F678D7">
        <w:rPr>
          <w:b/>
          <w:bCs/>
        </w:rPr>
        <w:t>Mr Matthew Davis</w:t>
      </w:r>
      <w:r w:rsidR="00141E01" w:rsidRPr="00F678D7">
        <w:rPr>
          <w:b/>
          <w:bCs/>
        </w:rPr>
        <w:t xml:space="preserve"> </w:t>
      </w:r>
      <w:r w:rsidR="00141E01" w:rsidRPr="00F678D7">
        <w:rPr>
          <w:b/>
          <w:bCs/>
        </w:rPr>
        <w:br/>
      </w:r>
      <w:r w:rsidRPr="00F678D7">
        <w:t>Director, Site Services, University Libraries</w:t>
      </w:r>
    </w:p>
    <w:p w14:paraId="39A682E3" w14:textId="27628958" w:rsidR="00E05592" w:rsidRPr="00F678D7" w:rsidRDefault="00E05592" w:rsidP="00141E01">
      <w:r w:rsidRPr="00F678D7">
        <w:rPr>
          <w:b/>
          <w:bCs/>
        </w:rPr>
        <w:lastRenderedPageBreak/>
        <w:t xml:space="preserve">Associate Professor Ian Maxwell </w:t>
      </w:r>
      <w:r w:rsidR="00141E01" w:rsidRPr="00F678D7">
        <w:rPr>
          <w:b/>
          <w:bCs/>
        </w:rPr>
        <w:br/>
      </w:r>
      <w:r w:rsidRPr="00F678D7">
        <w:t>Chair, Department of Theatre and Performance Studies</w:t>
      </w:r>
    </w:p>
    <w:p w14:paraId="0A3BCBAA" w14:textId="65EC8208" w:rsidR="00141E01" w:rsidRPr="00F678D7" w:rsidRDefault="00141E01" w:rsidP="00141E01">
      <w:r w:rsidRPr="00F678D7">
        <w:t>With thanks to all those involved in the early Project Control Group and those who significantly contributed to this work, including:</w:t>
      </w:r>
    </w:p>
    <w:p w14:paraId="6ED69099" w14:textId="19789700" w:rsidR="00141E01" w:rsidRPr="00F678D7" w:rsidRDefault="00141E01" w:rsidP="00141E01">
      <w:r w:rsidRPr="00F678D7">
        <w:rPr>
          <w:b/>
          <w:bCs/>
        </w:rPr>
        <w:t xml:space="preserve">Ms Marian </w:t>
      </w:r>
      <w:proofErr w:type="spellStart"/>
      <w:r w:rsidRPr="00F678D7">
        <w:rPr>
          <w:b/>
          <w:bCs/>
        </w:rPr>
        <w:t>Theobold</w:t>
      </w:r>
      <w:proofErr w:type="spellEnd"/>
      <w:r w:rsidRPr="00F678D7">
        <w:rPr>
          <w:b/>
          <w:bCs/>
        </w:rPr>
        <w:br/>
      </w:r>
      <w:r w:rsidRPr="00F678D7">
        <w:t>Principal Advisor, Vice-Principal (Strategy)</w:t>
      </w:r>
    </w:p>
    <w:p w14:paraId="2B66972E" w14:textId="02DC1FF6" w:rsidR="00141E01" w:rsidRPr="00F678D7" w:rsidRDefault="00141E01" w:rsidP="00141E01">
      <w:r w:rsidRPr="00F678D7">
        <w:rPr>
          <w:b/>
          <w:bCs/>
        </w:rPr>
        <w:t>Ms Bronwen Mather</w:t>
      </w:r>
      <w:r w:rsidRPr="00F678D7">
        <w:rPr>
          <w:b/>
          <w:bCs/>
        </w:rPr>
        <w:br/>
      </w:r>
      <w:r w:rsidRPr="00F678D7">
        <w:t>Campus Experience Design Lead, Vice-Principal (Strategy)</w:t>
      </w:r>
    </w:p>
    <w:p w14:paraId="59A92678" w14:textId="385D2D21" w:rsidR="00141E01" w:rsidRPr="00F678D7" w:rsidRDefault="00141E01" w:rsidP="00141E01">
      <w:r w:rsidRPr="00F678D7">
        <w:rPr>
          <w:b/>
          <w:bCs/>
        </w:rPr>
        <w:t>Ms Belinda Norman</w:t>
      </w:r>
      <w:r w:rsidRPr="00F678D7">
        <w:rPr>
          <w:b/>
          <w:bCs/>
        </w:rPr>
        <w:br/>
      </w:r>
      <w:r w:rsidRPr="00F678D7">
        <w:t>Advisor, Vice-Principal (Strategy)</w:t>
      </w:r>
    </w:p>
    <w:p w14:paraId="2E6ED596" w14:textId="324954A6" w:rsidR="00141E01" w:rsidRPr="00F678D7" w:rsidRDefault="00141E01" w:rsidP="00141E01">
      <w:r w:rsidRPr="00F678D7">
        <w:rPr>
          <w:b/>
          <w:bCs/>
        </w:rPr>
        <w:t>Ms Caroline Marin</w:t>
      </w:r>
      <w:r w:rsidRPr="00F678D7">
        <w:rPr>
          <w:b/>
          <w:bCs/>
        </w:rPr>
        <w:br/>
      </w:r>
      <w:r w:rsidRPr="00F678D7">
        <w:t>Head of Client Spaces, Central Operations Services</w:t>
      </w:r>
    </w:p>
    <w:p w14:paraId="2F6B826B" w14:textId="77777777" w:rsidR="005215E3" w:rsidRPr="00F678D7" w:rsidRDefault="00141E01" w:rsidP="00141E01">
      <w:r w:rsidRPr="00F678D7">
        <w:rPr>
          <w:b/>
          <w:bCs/>
        </w:rPr>
        <w:t>Ms Katie Moore</w:t>
      </w:r>
      <w:r w:rsidRPr="00F678D7">
        <w:rPr>
          <w:b/>
          <w:bCs/>
        </w:rPr>
        <w:br/>
      </w:r>
      <w:r w:rsidRPr="00F678D7">
        <w:t>Project Manager, Strategic Collaborations, DVC Research</w:t>
      </w:r>
    </w:p>
    <w:p w14:paraId="10269BB9" w14:textId="59370945" w:rsidR="00141E01" w:rsidRPr="00F678D7" w:rsidRDefault="00141E01" w:rsidP="00141E01">
      <w:r w:rsidRPr="00F678D7">
        <w:br w:type="page"/>
      </w:r>
    </w:p>
    <w:sdt>
      <w:sdtPr>
        <w:rPr>
          <w:rFonts w:asciiTheme="minorHAnsi" w:eastAsiaTheme="minorHAnsi" w:hAnsiTheme="minorHAnsi" w:cstheme="minorBidi"/>
          <w:b w:val="0"/>
          <w:color w:val="auto"/>
          <w:sz w:val="24"/>
          <w:szCs w:val="22"/>
        </w:rPr>
        <w:id w:val="-1799293039"/>
        <w:docPartObj>
          <w:docPartGallery w:val="Table of Contents"/>
          <w:docPartUnique/>
        </w:docPartObj>
      </w:sdtPr>
      <w:sdtEndPr>
        <w:rPr>
          <w:bCs/>
          <w:noProof/>
        </w:rPr>
      </w:sdtEndPr>
      <w:sdtContent>
        <w:p w14:paraId="3B3CE109" w14:textId="74004B96" w:rsidR="00592340" w:rsidRPr="00F678D7" w:rsidRDefault="00592340" w:rsidP="00592340">
          <w:pPr>
            <w:pStyle w:val="Heading1"/>
            <w:rPr>
              <w:color w:val="auto"/>
            </w:rPr>
          </w:pPr>
          <w:r w:rsidRPr="00F678D7">
            <w:rPr>
              <w:color w:val="auto"/>
            </w:rPr>
            <w:t>Contents</w:t>
          </w:r>
        </w:p>
        <w:p w14:paraId="2CFF7744" w14:textId="5E844909" w:rsidR="00592340" w:rsidRPr="00F678D7" w:rsidRDefault="00592340">
          <w:pPr>
            <w:pStyle w:val="TOC1"/>
            <w:tabs>
              <w:tab w:val="right" w:leader="dot" w:pos="9016"/>
            </w:tabs>
            <w:rPr>
              <w:noProof/>
            </w:rPr>
          </w:pPr>
          <w:r w:rsidRPr="00F678D7">
            <w:fldChar w:fldCharType="begin"/>
          </w:r>
          <w:r w:rsidRPr="00F678D7">
            <w:instrText xml:space="preserve"> TOC \o "1-3" \h \z \u </w:instrText>
          </w:r>
          <w:r w:rsidRPr="00F678D7">
            <w:fldChar w:fldCharType="separate"/>
          </w:r>
          <w:hyperlink w:anchor="_Toc87543818" w:history="1">
            <w:r w:rsidRPr="00F678D7">
              <w:rPr>
                <w:rStyle w:val="Hyperlink"/>
                <w:noProof/>
                <w:color w:val="auto"/>
              </w:rPr>
              <w:t>Project Control Group</w:t>
            </w:r>
            <w:r w:rsidRPr="00F678D7">
              <w:rPr>
                <w:noProof/>
                <w:webHidden/>
              </w:rPr>
              <w:tab/>
            </w:r>
            <w:r w:rsidRPr="00F678D7">
              <w:rPr>
                <w:noProof/>
                <w:webHidden/>
              </w:rPr>
              <w:fldChar w:fldCharType="begin"/>
            </w:r>
            <w:r w:rsidRPr="00F678D7">
              <w:rPr>
                <w:noProof/>
                <w:webHidden/>
              </w:rPr>
              <w:instrText xml:space="preserve"> PAGEREF _Toc87543818 \h </w:instrText>
            </w:r>
            <w:r w:rsidRPr="00F678D7">
              <w:rPr>
                <w:noProof/>
                <w:webHidden/>
              </w:rPr>
            </w:r>
            <w:r w:rsidRPr="00F678D7">
              <w:rPr>
                <w:noProof/>
                <w:webHidden/>
              </w:rPr>
              <w:fldChar w:fldCharType="separate"/>
            </w:r>
            <w:r w:rsidRPr="00F678D7">
              <w:rPr>
                <w:noProof/>
                <w:webHidden/>
              </w:rPr>
              <w:t>3</w:t>
            </w:r>
            <w:r w:rsidRPr="00F678D7">
              <w:rPr>
                <w:noProof/>
                <w:webHidden/>
              </w:rPr>
              <w:fldChar w:fldCharType="end"/>
            </w:r>
          </w:hyperlink>
        </w:p>
        <w:p w14:paraId="5F8F40D2" w14:textId="4835755C" w:rsidR="00592340" w:rsidRPr="00F678D7" w:rsidRDefault="003E468C">
          <w:pPr>
            <w:pStyle w:val="TOC1"/>
            <w:tabs>
              <w:tab w:val="right" w:leader="dot" w:pos="9016"/>
            </w:tabs>
            <w:rPr>
              <w:noProof/>
            </w:rPr>
          </w:pPr>
          <w:hyperlink w:anchor="_Toc87543819" w:history="1">
            <w:r w:rsidR="00592340" w:rsidRPr="00F678D7">
              <w:rPr>
                <w:rStyle w:val="Hyperlink"/>
                <w:noProof/>
                <w:color w:val="auto"/>
              </w:rPr>
              <w:t>Contents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_Toc87543819 \h </w:instrText>
            </w:r>
            <w:r w:rsidR="00592340" w:rsidRPr="00F678D7">
              <w:rPr>
                <w:noProof/>
                <w:webHidden/>
              </w:rPr>
            </w:r>
            <w:r w:rsidR="00592340" w:rsidRPr="00F678D7">
              <w:rPr>
                <w:noProof/>
                <w:webHidden/>
              </w:rPr>
              <w:fldChar w:fldCharType="separate"/>
            </w:r>
            <w:r w:rsidR="00592340" w:rsidRPr="00F678D7">
              <w:rPr>
                <w:noProof/>
                <w:webHidden/>
              </w:rPr>
              <w:t>5</w:t>
            </w:r>
            <w:r w:rsidR="00592340" w:rsidRPr="00F678D7">
              <w:rPr>
                <w:noProof/>
                <w:webHidden/>
              </w:rPr>
              <w:fldChar w:fldCharType="end"/>
            </w:r>
          </w:hyperlink>
        </w:p>
        <w:p w14:paraId="15B69F52" w14:textId="786CF654" w:rsidR="00592340" w:rsidRPr="00F678D7" w:rsidRDefault="003E468C">
          <w:pPr>
            <w:pStyle w:val="TOC1"/>
            <w:tabs>
              <w:tab w:val="right" w:leader="dot" w:pos="9016"/>
            </w:tabs>
            <w:rPr>
              <w:noProof/>
            </w:rPr>
          </w:pPr>
          <w:hyperlink w:anchor="_Toc87543820" w:history="1">
            <w:r w:rsidR="00592340" w:rsidRPr="00F678D7">
              <w:rPr>
                <w:rStyle w:val="Hyperlink"/>
                <w:noProof/>
                <w:color w:val="auto"/>
              </w:rPr>
              <w:t>Background</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_Toc87543820 \h </w:instrText>
            </w:r>
            <w:r w:rsidR="00592340" w:rsidRPr="00F678D7">
              <w:rPr>
                <w:noProof/>
                <w:webHidden/>
              </w:rPr>
            </w:r>
            <w:r w:rsidR="00592340" w:rsidRPr="00F678D7">
              <w:rPr>
                <w:noProof/>
                <w:webHidden/>
              </w:rPr>
              <w:fldChar w:fldCharType="separate"/>
            </w:r>
            <w:r w:rsidR="00592340" w:rsidRPr="00F678D7">
              <w:rPr>
                <w:noProof/>
                <w:webHidden/>
              </w:rPr>
              <w:t>6</w:t>
            </w:r>
            <w:r w:rsidR="00592340" w:rsidRPr="00F678D7">
              <w:rPr>
                <w:noProof/>
                <w:webHidden/>
              </w:rPr>
              <w:fldChar w:fldCharType="end"/>
            </w:r>
          </w:hyperlink>
        </w:p>
        <w:p w14:paraId="1A0AB6E7" w14:textId="0238EAC5" w:rsidR="00592340" w:rsidRPr="00F678D7" w:rsidRDefault="003E468C">
          <w:pPr>
            <w:pStyle w:val="TOC1"/>
            <w:tabs>
              <w:tab w:val="right" w:leader="dot" w:pos="9016"/>
            </w:tabs>
            <w:rPr>
              <w:noProof/>
            </w:rPr>
          </w:pPr>
          <w:hyperlink w:anchor="_Toc87543821" w:history="1">
            <w:r w:rsidR="00592340" w:rsidRPr="00F678D7">
              <w:rPr>
                <w:rStyle w:val="Hyperlink"/>
                <w:noProof/>
                <w:color w:val="auto"/>
              </w:rPr>
              <w:t>The story so far</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_Toc87543821 \h </w:instrText>
            </w:r>
            <w:r w:rsidR="00592340" w:rsidRPr="00F678D7">
              <w:rPr>
                <w:noProof/>
                <w:webHidden/>
              </w:rPr>
            </w:r>
            <w:r w:rsidR="00592340" w:rsidRPr="00F678D7">
              <w:rPr>
                <w:noProof/>
                <w:webHidden/>
              </w:rPr>
              <w:fldChar w:fldCharType="separate"/>
            </w:r>
            <w:r w:rsidR="00592340" w:rsidRPr="00F678D7">
              <w:rPr>
                <w:noProof/>
                <w:webHidden/>
              </w:rPr>
              <w:t>6</w:t>
            </w:r>
            <w:r w:rsidR="00592340" w:rsidRPr="00F678D7">
              <w:rPr>
                <w:noProof/>
                <w:webHidden/>
              </w:rPr>
              <w:fldChar w:fldCharType="end"/>
            </w:r>
          </w:hyperlink>
        </w:p>
        <w:p w14:paraId="2817728B" w14:textId="11583D61" w:rsidR="00592340" w:rsidRPr="00F678D7" w:rsidRDefault="003E468C">
          <w:pPr>
            <w:pStyle w:val="TOC2"/>
            <w:tabs>
              <w:tab w:val="right" w:leader="dot" w:pos="9016"/>
            </w:tabs>
            <w:rPr>
              <w:noProof/>
            </w:rPr>
          </w:pPr>
          <w:hyperlink w:anchor="_Toc87543822" w:history="1">
            <w:r w:rsidR="00592340" w:rsidRPr="00F678D7">
              <w:rPr>
                <w:rStyle w:val="Hyperlink"/>
                <w:noProof/>
                <w:color w:val="auto"/>
              </w:rPr>
              <w:t>2018</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_Toc87543822 \h </w:instrText>
            </w:r>
            <w:r w:rsidR="00592340" w:rsidRPr="00F678D7">
              <w:rPr>
                <w:noProof/>
                <w:webHidden/>
              </w:rPr>
            </w:r>
            <w:r w:rsidR="00592340" w:rsidRPr="00F678D7">
              <w:rPr>
                <w:noProof/>
                <w:webHidden/>
              </w:rPr>
              <w:fldChar w:fldCharType="separate"/>
            </w:r>
            <w:r w:rsidR="00592340" w:rsidRPr="00F678D7">
              <w:rPr>
                <w:noProof/>
                <w:webHidden/>
              </w:rPr>
              <w:t>6</w:t>
            </w:r>
            <w:r w:rsidR="00592340" w:rsidRPr="00F678D7">
              <w:rPr>
                <w:noProof/>
                <w:webHidden/>
              </w:rPr>
              <w:fldChar w:fldCharType="end"/>
            </w:r>
          </w:hyperlink>
        </w:p>
        <w:p w14:paraId="269201EF" w14:textId="4F9643B4" w:rsidR="00592340" w:rsidRPr="00F678D7" w:rsidRDefault="003E468C">
          <w:pPr>
            <w:pStyle w:val="TOC2"/>
            <w:tabs>
              <w:tab w:val="right" w:leader="dot" w:pos="9016"/>
            </w:tabs>
            <w:rPr>
              <w:noProof/>
            </w:rPr>
          </w:pPr>
          <w:hyperlink w:anchor="_Toc87543823" w:history="1">
            <w:r w:rsidR="00592340" w:rsidRPr="00F678D7">
              <w:rPr>
                <w:rStyle w:val="Hyperlink"/>
                <w:noProof/>
                <w:color w:val="auto"/>
              </w:rPr>
              <w:t>2019</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_Toc87543823 \h </w:instrText>
            </w:r>
            <w:r w:rsidR="00592340" w:rsidRPr="00F678D7">
              <w:rPr>
                <w:noProof/>
                <w:webHidden/>
              </w:rPr>
            </w:r>
            <w:r w:rsidR="00592340" w:rsidRPr="00F678D7">
              <w:rPr>
                <w:noProof/>
                <w:webHidden/>
              </w:rPr>
              <w:fldChar w:fldCharType="separate"/>
            </w:r>
            <w:r w:rsidR="00592340" w:rsidRPr="00F678D7">
              <w:rPr>
                <w:noProof/>
                <w:webHidden/>
              </w:rPr>
              <w:t>6</w:t>
            </w:r>
            <w:r w:rsidR="00592340" w:rsidRPr="00F678D7">
              <w:rPr>
                <w:noProof/>
                <w:webHidden/>
              </w:rPr>
              <w:fldChar w:fldCharType="end"/>
            </w:r>
          </w:hyperlink>
        </w:p>
        <w:p w14:paraId="4A60F395" w14:textId="6601484D" w:rsidR="00592340" w:rsidRPr="00F678D7" w:rsidRDefault="003E468C">
          <w:pPr>
            <w:pStyle w:val="TOC2"/>
            <w:tabs>
              <w:tab w:val="right" w:leader="dot" w:pos="9016"/>
            </w:tabs>
            <w:rPr>
              <w:noProof/>
            </w:rPr>
          </w:pPr>
          <w:hyperlink w:anchor="_Toc87543824" w:history="1">
            <w:r w:rsidR="00592340" w:rsidRPr="00F678D7">
              <w:rPr>
                <w:rStyle w:val="Hyperlink"/>
                <w:noProof/>
                <w:color w:val="auto"/>
              </w:rPr>
              <w:t>2020</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_Toc87543824 \h </w:instrText>
            </w:r>
            <w:r w:rsidR="00592340" w:rsidRPr="00F678D7">
              <w:rPr>
                <w:noProof/>
                <w:webHidden/>
              </w:rPr>
            </w:r>
            <w:r w:rsidR="00592340" w:rsidRPr="00F678D7">
              <w:rPr>
                <w:noProof/>
                <w:webHidden/>
              </w:rPr>
              <w:fldChar w:fldCharType="separate"/>
            </w:r>
            <w:r w:rsidR="00592340" w:rsidRPr="00F678D7">
              <w:rPr>
                <w:noProof/>
                <w:webHidden/>
              </w:rPr>
              <w:t>7</w:t>
            </w:r>
            <w:r w:rsidR="00592340" w:rsidRPr="00F678D7">
              <w:rPr>
                <w:noProof/>
                <w:webHidden/>
              </w:rPr>
              <w:fldChar w:fldCharType="end"/>
            </w:r>
          </w:hyperlink>
        </w:p>
        <w:p w14:paraId="046D7918" w14:textId="6D0E6151" w:rsidR="00592340" w:rsidRPr="00F678D7" w:rsidRDefault="003E468C">
          <w:pPr>
            <w:pStyle w:val="TOC2"/>
            <w:tabs>
              <w:tab w:val="right" w:leader="dot" w:pos="9016"/>
            </w:tabs>
            <w:rPr>
              <w:noProof/>
            </w:rPr>
          </w:pPr>
          <w:hyperlink w:anchor="_Toc87543825" w:history="1">
            <w:r w:rsidR="00592340" w:rsidRPr="00F678D7">
              <w:rPr>
                <w:rStyle w:val="Hyperlink"/>
                <w:noProof/>
                <w:color w:val="auto"/>
              </w:rPr>
              <w:t>2021</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_Toc87543825 \h </w:instrText>
            </w:r>
            <w:r w:rsidR="00592340" w:rsidRPr="00F678D7">
              <w:rPr>
                <w:noProof/>
                <w:webHidden/>
              </w:rPr>
            </w:r>
            <w:r w:rsidR="00592340" w:rsidRPr="00F678D7">
              <w:rPr>
                <w:noProof/>
                <w:webHidden/>
              </w:rPr>
              <w:fldChar w:fldCharType="separate"/>
            </w:r>
            <w:r w:rsidR="00592340" w:rsidRPr="00F678D7">
              <w:rPr>
                <w:noProof/>
                <w:webHidden/>
              </w:rPr>
              <w:t>7</w:t>
            </w:r>
            <w:r w:rsidR="00592340" w:rsidRPr="00F678D7">
              <w:rPr>
                <w:noProof/>
                <w:webHidden/>
              </w:rPr>
              <w:fldChar w:fldCharType="end"/>
            </w:r>
          </w:hyperlink>
        </w:p>
        <w:p w14:paraId="76CB38A6" w14:textId="586D558E" w:rsidR="00592340" w:rsidRPr="00F678D7" w:rsidRDefault="003E468C">
          <w:pPr>
            <w:pStyle w:val="TOC2"/>
            <w:tabs>
              <w:tab w:val="right" w:leader="dot" w:pos="9016"/>
            </w:tabs>
            <w:rPr>
              <w:noProof/>
            </w:rPr>
          </w:pPr>
          <w:hyperlink w:anchor="_Toc87543826" w:history="1">
            <w:r w:rsidR="00592340" w:rsidRPr="00F678D7">
              <w:rPr>
                <w:rStyle w:val="Hyperlink"/>
                <w:noProof/>
                <w:color w:val="auto"/>
              </w:rPr>
              <w:t>2022</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_Toc87543826 \h </w:instrText>
            </w:r>
            <w:r w:rsidR="00592340" w:rsidRPr="00F678D7">
              <w:rPr>
                <w:noProof/>
                <w:webHidden/>
              </w:rPr>
            </w:r>
            <w:r w:rsidR="00592340" w:rsidRPr="00F678D7">
              <w:rPr>
                <w:noProof/>
                <w:webHidden/>
              </w:rPr>
              <w:fldChar w:fldCharType="separate"/>
            </w:r>
            <w:r w:rsidR="00592340" w:rsidRPr="00F678D7">
              <w:rPr>
                <w:noProof/>
                <w:webHidden/>
              </w:rPr>
              <w:t>7</w:t>
            </w:r>
            <w:r w:rsidR="00592340" w:rsidRPr="00F678D7">
              <w:rPr>
                <w:noProof/>
                <w:webHidden/>
              </w:rPr>
              <w:fldChar w:fldCharType="end"/>
            </w:r>
          </w:hyperlink>
        </w:p>
        <w:p w14:paraId="6D493B94" w14:textId="58B3CBF0" w:rsidR="00592340" w:rsidRPr="00F678D7" w:rsidRDefault="003E468C">
          <w:pPr>
            <w:pStyle w:val="TOC2"/>
            <w:tabs>
              <w:tab w:val="right" w:leader="dot" w:pos="9016"/>
            </w:tabs>
            <w:rPr>
              <w:noProof/>
            </w:rPr>
          </w:pPr>
          <w:hyperlink w:anchor="_Toc87543827" w:history="1">
            <w:r w:rsidR="00592340" w:rsidRPr="00F678D7">
              <w:rPr>
                <w:rStyle w:val="Hyperlink"/>
                <w:noProof/>
                <w:color w:val="auto"/>
              </w:rPr>
              <w:t>2019</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_Toc87543827 \h </w:instrText>
            </w:r>
            <w:r w:rsidR="00592340" w:rsidRPr="00F678D7">
              <w:rPr>
                <w:noProof/>
                <w:webHidden/>
              </w:rPr>
            </w:r>
            <w:r w:rsidR="00592340" w:rsidRPr="00F678D7">
              <w:rPr>
                <w:noProof/>
                <w:webHidden/>
              </w:rPr>
              <w:fldChar w:fldCharType="separate"/>
            </w:r>
            <w:r w:rsidR="00592340" w:rsidRPr="00F678D7">
              <w:rPr>
                <w:noProof/>
                <w:webHidden/>
              </w:rPr>
              <w:t>7</w:t>
            </w:r>
            <w:r w:rsidR="00592340" w:rsidRPr="00F678D7">
              <w:rPr>
                <w:noProof/>
                <w:webHidden/>
              </w:rPr>
              <w:fldChar w:fldCharType="end"/>
            </w:r>
          </w:hyperlink>
        </w:p>
        <w:p w14:paraId="2D7F7F99" w14:textId="3D1DD2D1" w:rsidR="00592340" w:rsidRPr="00F678D7" w:rsidRDefault="003E468C">
          <w:pPr>
            <w:pStyle w:val="TOC2"/>
            <w:tabs>
              <w:tab w:val="right" w:leader="dot" w:pos="9016"/>
            </w:tabs>
            <w:rPr>
              <w:noProof/>
            </w:rPr>
          </w:pPr>
          <w:hyperlink w:anchor="_Toc87543828" w:history="1">
            <w:r w:rsidR="00592340" w:rsidRPr="00F678D7">
              <w:rPr>
                <w:rStyle w:val="Hyperlink"/>
                <w:noProof/>
                <w:color w:val="auto"/>
              </w:rPr>
              <w:t>2020</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_Toc87543828 \h </w:instrText>
            </w:r>
            <w:r w:rsidR="00592340" w:rsidRPr="00F678D7">
              <w:rPr>
                <w:noProof/>
                <w:webHidden/>
              </w:rPr>
            </w:r>
            <w:r w:rsidR="00592340" w:rsidRPr="00F678D7">
              <w:rPr>
                <w:noProof/>
                <w:webHidden/>
              </w:rPr>
              <w:fldChar w:fldCharType="separate"/>
            </w:r>
            <w:r w:rsidR="00592340" w:rsidRPr="00F678D7">
              <w:rPr>
                <w:noProof/>
                <w:webHidden/>
              </w:rPr>
              <w:t>7</w:t>
            </w:r>
            <w:r w:rsidR="00592340" w:rsidRPr="00F678D7">
              <w:rPr>
                <w:noProof/>
                <w:webHidden/>
              </w:rPr>
              <w:fldChar w:fldCharType="end"/>
            </w:r>
          </w:hyperlink>
        </w:p>
        <w:p w14:paraId="0F4EDA8A" w14:textId="25678092" w:rsidR="00592340" w:rsidRPr="00F678D7" w:rsidRDefault="003E468C">
          <w:pPr>
            <w:pStyle w:val="TOC1"/>
            <w:tabs>
              <w:tab w:val="right" w:leader="dot" w:pos="9016"/>
            </w:tabs>
            <w:rPr>
              <w:noProof/>
            </w:rPr>
          </w:pPr>
          <w:hyperlink w:anchor="_Toc87543829" w:history="1">
            <w:r w:rsidR="00592340" w:rsidRPr="00F678D7">
              <w:rPr>
                <w:rStyle w:val="Hyperlink"/>
                <w:noProof/>
                <w:color w:val="auto"/>
              </w:rPr>
              <w:t>Introduction</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_Toc87543829 \h </w:instrText>
            </w:r>
            <w:r w:rsidR="00592340" w:rsidRPr="00F678D7">
              <w:rPr>
                <w:noProof/>
                <w:webHidden/>
              </w:rPr>
            </w:r>
            <w:r w:rsidR="00592340" w:rsidRPr="00F678D7">
              <w:rPr>
                <w:noProof/>
                <w:webHidden/>
              </w:rPr>
              <w:fldChar w:fldCharType="separate"/>
            </w:r>
            <w:r w:rsidR="00592340" w:rsidRPr="00F678D7">
              <w:rPr>
                <w:noProof/>
                <w:webHidden/>
              </w:rPr>
              <w:t>8</w:t>
            </w:r>
            <w:r w:rsidR="00592340" w:rsidRPr="00F678D7">
              <w:rPr>
                <w:noProof/>
                <w:webHidden/>
              </w:rPr>
              <w:fldChar w:fldCharType="end"/>
            </w:r>
          </w:hyperlink>
        </w:p>
        <w:p w14:paraId="5F229E52" w14:textId="714460C9" w:rsidR="00592340" w:rsidRPr="00F678D7" w:rsidRDefault="003E468C">
          <w:pPr>
            <w:pStyle w:val="TOC1"/>
            <w:tabs>
              <w:tab w:val="right" w:leader="dot" w:pos="9016"/>
            </w:tabs>
            <w:rPr>
              <w:noProof/>
            </w:rPr>
          </w:pPr>
          <w:hyperlink w:anchor="_Toc87543830" w:history="1">
            <w:r w:rsidR="00592340" w:rsidRPr="00F678D7">
              <w:rPr>
                <w:rStyle w:val="Hyperlink"/>
                <w:noProof/>
                <w:color w:val="auto"/>
              </w:rPr>
              <w:t>Vision</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_Toc87543830 \h </w:instrText>
            </w:r>
            <w:r w:rsidR="00592340" w:rsidRPr="00F678D7">
              <w:rPr>
                <w:noProof/>
                <w:webHidden/>
              </w:rPr>
            </w:r>
            <w:r w:rsidR="00592340" w:rsidRPr="00F678D7">
              <w:rPr>
                <w:noProof/>
                <w:webHidden/>
              </w:rPr>
              <w:fldChar w:fldCharType="separate"/>
            </w:r>
            <w:r w:rsidR="00592340" w:rsidRPr="00F678D7">
              <w:rPr>
                <w:noProof/>
                <w:webHidden/>
              </w:rPr>
              <w:t>9</w:t>
            </w:r>
            <w:r w:rsidR="00592340" w:rsidRPr="00F678D7">
              <w:rPr>
                <w:noProof/>
                <w:webHidden/>
              </w:rPr>
              <w:fldChar w:fldCharType="end"/>
            </w:r>
          </w:hyperlink>
        </w:p>
        <w:p w14:paraId="4E20A6D9" w14:textId="5DF1F36A" w:rsidR="00592340" w:rsidRPr="00F678D7" w:rsidRDefault="003E468C">
          <w:pPr>
            <w:pStyle w:val="TOC1"/>
            <w:tabs>
              <w:tab w:val="right" w:leader="dot" w:pos="9016"/>
            </w:tabs>
            <w:rPr>
              <w:noProof/>
            </w:rPr>
          </w:pPr>
          <w:hyperlink w:anchor="_Toc87543831" w:history="1">
            <w:r w:rsidR="00592340" w:rsidRPr="00F678D7">
              <w:rPr>
                <w:rStyle w:val="Hyperlink"/>
                <w:noProof/>
                <w:color w:val="auto"/>
                <w:w w:val="95"/>
              </w:rPr>
              <w:t>What</w:t>
            </w:r>
            <w:r w:rsidR="00592340" w:rsidRPr="00F678D7">
              <w:rPr>
                <w:rStyle w:val="Hyperlink"/>
                <w:noProof/>
                <w:color w:val="auto"/>
                <w:spacing w:val="22"/>
                <w:w w:val="95"/>
              </w:rPr>
              <w:t xml:space="preserve"> </w:t>
            </w:r>
            <w:r w:rsidR="00592340" w:rsidRPr="00F678D7">
              <w:rPr>
                <w:rStyle w:val="Hyperlink"/>
                <w:noProof/>
                <w:color w:val="auto"/>
                <w:w w:val="95"/>
              </w:rPr>
              <w:t>are</w:t>
            </w:r>
            <w:r w:rsidR="00592340" w:rsidRPr="00F678D7">
              <w:rPr>
                <w:rStyle w:val="Hyperlink"/>
                <w:noProof/>
                <w:color w:val="auto"/>
                <w:spacing w:val="23"/>
                <w:w w:val="95"/>
              </w:rPr>
              <w:t xml:space="preserve"> </w:t>
            </w:r>
            <w:r w:rsidR="00592340" w:rsidRPr="00F678D7">
              <w:rPr>
                <w:rStyle w:val="Hyperlink"/>
                <w:noProof/>
                <w:color w:val="auto"/>
                <w:w w:val="95"/>
              </w:rPr>
              <w:t>the</w:t>
            </w:r>
            <w:r w:rsidR="00592340" w:rsidRPr="00F678D7">
              <w:rPr>
                <w:rStyle w:val="Hyperlink"/>
                <w:noProof/>
                <w:color w:val="auto"/>
                <w:spacing w:val="23"/>
                <w:w w:val="95"/>
              </w:rPr>
              <w:t xml:space="preserve"> </w:t>
            </w:r>
            <w:r w:rsidR="00592340" w:rsidRPr="00F678D7">
              <w:rPr>
                <w:rStyle w:val="Hyperlink"/>
                <w:noProof/>
                <w:color w:val="auto"/>
                <w:w w:val="95"/>
              </w:rPr>
              <w:t>Walanga</w:t>
            </w:r>
            <w:r w:rsidR="00592340" w:rsidRPr="00F678D7">
              <w:rPr>
                <w:rStyle w:val="Hyperlink"/>
                <w:noProof/>
                <w:color w:val="auto"/>
                <w:spacing w:val="22"/>
                <w:w w:val="95"/>
              </w:rPr>
              <w:t xml:space="preserve"> </w:t>
            </w:r>
            <w:r w:rsidR="00592340" w:rsidRPr="00F678D7">
              <w:rPr>
                <w:rStyle w:val="Hyperlink"/>
                <w:noProof/>
                <w:color w:val="auto"/>
                <w:w w:val="95"/>
              </w:rPr>
              <w:t>Design</w:t>
            </w:r>
            <w:r w:rsidR="00592340" w:rsidRPr="00F678D7">
              <w:rPr>
                <w:rStyle w:val="Hyperlink"/>
                <w:noProof/>
                <w:color w:val="auto"/>
                <w:spacing w:val="23"/>
                <w:w w:val="95"/>
              </w:rPr>
              <w:t xml:space="preserve"> </w:t>
            </w:r>
            <w:r w:rsidR="00592340" w:rsidRPr="00F678D7">
              <w:rPr>
                <w:rStyle w:val="Hyperlink"/>
                <w:noProof/>
                <w:color w:val="auto"/>
              </w:rPr>
              <w:t>Principles</w:t>
            </w:r>
            <w:r w:rsidR="00592340" w:rsidRPr="00F678D7">
              <w:rPr>
                <w:rStyle w:val="Hyperlink"/>
                <w:noProof/>
                <w:color w:val="auto"/>
                <w:w w:val="95"/>
              </w:rPr>
              <w:t>?</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_Toc87543831 \h </w:instrText>
            </w:r>
            <w:r w:rsidR="00592340" w:rsidRPr="00F678D7">
              <w:rPr>
                <w:noProof/>
                <w:webHidden/>
              </w:rPr>
            </w:r>
            <w:r w:rsidR="00592340" w:rsidRPr="00F678D7">
              <w:rPr>
                <w:noProof/>
                <w:webHidden/>
              </w:rPr>
              <w:fldChar w:fldCharType="separate"/>
            </w:r>
            <w:r w:rsidR="00592340" w:rsidRPr="00F678D7">
              <w:rPr>
                <w:noProof/>
                <w:webHidden/>
              </w:rPr>
              <w:t>10</w:t>
            </w:r>
            <w:r w:rsidR="00592340" w:rsidRPr="00F678D7">
              <w:rPr>
                <w:noProof/>
                <w:webHidden/>
              </w:rPr>
              <w:fldChar w:fldCharType="end"/>
            </w:r>
          </w:hyperlink>
        </w:p>
        <w:p w14:paraId="55ADC4B9" w14:textId="21D1573E" w:rsidR="00592340" w:rsidRPr="00F678D7" w:rsidRDefault="003E468C">
          <w:pPr>
            <w:pStyle w:val="TOC3"/>
            <w:tabs>
              <w:tab w:val="right" w:leader="dot" w:pos="9016"/>
            </w:tabs>
            <w:rPr>
              <w:noProof/>
            </w:rPr>
          </w:pPr>
          <w:hyperlink w:anchor="_Toc87543832" w:history="1">
            <w:r w:rsidR="00592340" w:rsidRPr="00F678D7">
              <w:rPr>
                <w:rStyle w:val="Hyperlink"/>
                <w:rFonts w:ascii="Trebuchet MS" w:hAnsi="Trebuchet MS"/>
                <w:iCs/>
                <w:noProof/>
                <w:color w:val="auto"/>
              </w:rPr>
              <w:t>The Walanga Design Principles are a visual and tangible expression of the University’s cultural framework, empowering the four values shown below, by: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_Toc87543832 \h </w:instrText>
            </w:r>
            <w:r w:rsidR="00592340" w:rsidRPr="00F678D7">
              <w:rPr>
                <w:noProof/>
                <w:webHidden/>
              </w:rPr>
            </w:r>
            <w:r w:rsidR="00592340" w:rsidRPr="00F678D7">
              <w:rPr>
                <w:noProof/>
                <w:webHidden/>
              </w:rPr>
              <w:fldChar w:fldCharType="separate"/>
            </w:r>
            <w:r w:rsidR="00592340" w:rsidRPr="00F678D7">
              <w:rPr>
                <w:noProof/>
                <w:webHidden/>
              </w:rPr>
              <w:t>10</w:t>
            </w:r>
            <w:r w:rsidR="00592340" w:rsidRPr="00F678D7">
              <w:rPr>
                <w:noProof/>
                <w:webHidden/>
              </w:rPr>
              <w:fldChar w:fldCharType="end"/>
            </w:r>
          </w:hyperlink>
        </w:p>
        <w:p w14:paraId="0660CAA5" w14:textId="79D6A690" w:rsidR="00592340" w:rsidRPr="00F678D7" w:rsidRDefault="003E468C">
          <w:pPr>
            <w:pStyle w:val="TOC1"/>
            <w:tabs>
              <w:tab w:val="right" w:leader="dot" w:pos="9016"/>
            </w:tabs>
            <w:rPr>
              <w:noProof/>
            </w:rPr>
          </w:pPr>
          <w:hyperlink w:anchor="_Toc87543833" w:history="1">
            <w:r w:rsidR="00592340" w:rsidRPr="00F678D7">
              <w:rPr>
                <w:rStyle w:val="Hyperlink"/>
                <w:noProof/>
                <w:color w:val="auto"/>
              </w:rPr>
              <w:t>What does it mean to be a university on Aboriginal land?</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_Toc87543833 \h </w:instrText>
            </w:r>
            <w:r w:rsidR="00592340" w:rsidRPr="00F678D7">
              <w:rPr>
                <w:noProof/>
                <w:webHidden/>
              </w:rPr>
            </w:r>
            <w:r w:rsidR="00592340" w:rsidRPr="00F678D7">
              <w:rPr>
                <w:noProof/>
                <w:webHidden/>
              </w:rPr>
              <w:fldChar w:fldCharType="separate"/>
            </w:r>
            <w:r w:rsidR="00592340" w:rsidRPr="00F678D7">
              <w:rPr>
                <w:noProof/>
                <w:webHidden/>
              </w:rPr>
              <w:t>11</w:t>
            </w:r>
            <w:r w:rsidR="00592340" w:rsidRPr="00F678D7">
              <w:rPr>
                <w:noProof/>
                <w:webHidden/>
              </w:rPr>
              <w:fldChar w:fldCharType="end"/>
            </w:r>
          </w:hyperlink>
        </w:p>
        <w:p w14:paraId="4A4AE2D3" w14:textId="0B39D160" w:rsidR="00592340" w:rsidRPr="00F678D7" w:rsidRDefault="003E468C">
          <w:pPr>
            <w:pStyle w:val="TOC3"/>
            <w:tabs>
              <w:tab w:val="right" w:leader="dot" w:pos="9016"/>
            </w:tabs>
            <w:rPr>
              <w:noProof/>
            </w:rPr>
          </w:pPr>
          <w:hyperlink w:anchor="_Toc87543834" w:history="1">
            <w:r w:rsidR="00592340" w:rsidRPr="00F678D7">
              <w:rPr>
                <w:rStyle w:val="Hyperlink"/>
                <w:rFonts w:ascii="Trebuchet MS" w:hAnsi="Trebuchet MS"/>
                <w:iCs/>
                <w:noProof/>
                <w:color w:val="auto"/>
              </w:rPr>
              <w:t>The Walanga Design Principles seek to answer this question by engaging in authentic dialogue during our design approaches in order to enable cultural change.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_Toc87543834 \h </w:instrText>
            </w:r>
            <w:r w:rsidR="00592340" w:rsidRPr="00F678D7">
              <w:rPr>
                <w:noProof/>
                <w:webHidden/>
              </w:rPr>
            </w:r>
            <w:r w:rsidR="00592340" w:rsidRPr="00F678D7">
              <w:rPr>
                <w:noProof/>
                <w:webHidden/>
              </w:rPr>
              <w:fldChar w:fldCharType="separate"/>
            </w:r>
            <w:r w:rsidR="00592340" w:rsidRPr="00F678D7">
              <w:rPr>
                <w:noProof/>
                <w:webHidden/>
              </w:rPr>
              <w:t>11</w:t>
            </w:r>
            <w:r w:rsidR="00592340" w:rsidRPr="00F678D7">
              <w:rPr>
                <w:noProof/>
                <w:webHidden/>
              </w:rPr>
              <w:fldChar w:fldCharType="end"/>
            </w:r>
          </w:hyperlink>
        </w:p>
        <w:p w14:paraId="35EC8C0C" w14:textId="2F86A1E7" w:rsidR="00592340" w:rsidRPr="00F678D7" w:rsidRDefault="003E468C">
          <w:pPr>
            <w:pStyle w:val="TOC2"/>
            <w:tabs>
              <w:tab w:val="right" w:leader="dot" w:pos="9016"/>
            </w:tabs>
            <w:rPr>
              <w:noProof/>
            </w:rPr>
          </w:pPr>
          <w:hyperlink w:anchor="_Toc87543835" w:history="1">
            <w:r w:rsidR="00592340" w:rsidRPr="00F678D7">
              <w:rPr>
                <w:rStyle w:val="Hyperlink"/>
                <w:noProof/>
                <w:color w:val="auto"/>
              </w:rPr>
              <w:t>Design approach</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_Toc87543835 \h </w:instrText>
            </w:r>
            <w:r w:rsidR="00592340" w:rsidRPr="00F678D7">
              <w:rPr>
                <w:noProof/>
                <w:webHidden/>
              </w:rPr>
            </w:r>
            <w:r w:rsidR="00592340" w:rsidRPr="00F678D7">
              <w:rPr>
                <w:noProof/>
                <w:webHidden/>
              </w:rPr>
              <w:fldChar w:fldCharType="separate"/>
            </w:r>
            <w:r w:rsidR="00592340" w:rsidRPr="00F678D7">
              <w:rPr>
                <w:noProof/>
                <w:webHidden/>
              </w:rPr>
              <w:t>11</w:t>
            </w:r>
            <w:r w:rsidR="00592340" w:rsidRPr="00F678D7">
              <w:rPr>
                <w:noProof/>
                <w:webHidden/>
              </w:rPr>
              <w:fldChar w:fldCharType="end"/>
            </w:r>
          </w:hyperlink>
        </w:p>
        <w:p w14:paraId="4EC58891" w14:textId="43EE76A3" w:rsidR="00592340" w:rsidRPr="00F678D7" w:rsidRDefault="003E468C">
          <w:pPr>
            <w:pStyle w:val="TOC2"/>
            <w:tabs>
              <w:tab w:val="right" w:leader="dot" w:pos="9016"/>
            </w:tabs>
            <w:rPr>
              <w:noProof/>
            </w:rPr>
          </w:pPr>
          <w:hyperlink w:anchor="_Toc87543836" w:history="1">
            <w:r w:rsidR="00592340" w:rsidRPr="00F678D7">
              <w:rPr>
                <w:rStyle w:val="Hyperlink"/>
                <w:noProof/>
                <w:color w:val="auto"/>
              </w:rPr>
              <w:t>Embedded engagement</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_Toc87543836 \h </w:instrText>
            </w:r>
            <w:r w:rsidR="00592340" w:rsidRPr="00F678D7">
              <w:rPr>
                <w:noProof/>
                <w:webHidden/>
              </w:rPr>
            </w:r>
            <w:r w:rsidR="00592340" w:rsidRPr="00F678D7">
              <w:rPr>
                <w:noProof/>
                <w:webHidden/>
              </w:rPr>
              <w:fldChar w:fldCharType="separate"/>
            </w:r>
            <w:r w:rsidR="00592340" w:rsidRPr="00F678D7">
              <w:rPr>
                <w:noProof/>
                <w:webHidden/>
              </w:rPr>
              <w:t>11</w:t>
            </w:r>
            <w:r w:rsidR="00592340" w:rsidRPr="00F678D7">
              <w:rPr>
                <w:noProof/>
                <w:webHidden/>
              </w:rPr>
              <w:fldChar w:fldCharType="end"/>
            </w:r>
          </w:hyperlink>
        </w:p>
        <w:p w14:paraId="0B150536" w14:textId="72906ABB" w:rsidR="00592340" w:rsidRPr="00F678D7" w:rsidRDefault="003E468C">
          <w:pPr>
            <w:pStyle w:val="TOC1"/>
            <w:tabs>
              <w:tab w:val="right" w:leader="dot" w:pos="9016"/>
            </w:tabs>
            <w:rPr>
              <w:noProof/>
            </w:rPr>
          </w:pPr>
          <w:hyperlink w:anchor="_Toc87543837" w:history="1">
            <w:r w:rsidR="00592340" w:rsidRPr="00F678D7">
              <w:rPr>
                <w:rStyle w:val="Hyperlink"/>
                <w:noProof/>
                <w:color w:val="auto"/>
                <w:w w:val="105"/>
              </w:rPr>
              <w:t>Our</w:t>
            </w:r>
            <w:r w:rsidR="00592340" w:rsidRPr="00F678D7">
              <w:rPr>
                <w:rStyle w:val="Hyperlink"/>
                <w:noProof/>
                <w:color w:val="auto"/>
                <w:spacing w:val="3"/>
                <w:w w:val="105"/>
              </w:rPr>
              <w:t xml:space="preserve"> </w:t>
            </w:r>
            <w:r w:rsidR="00592340" w:rsidRPr="00F678D7">
              <w:rPr>
                <w:rStyle w:val="Hyperlink"/>
                <w:noProof/>
                <w:color w:val="auto"/>
                <w:w w:val="105"/>
              </w:rPr>
              <w:t>vision</w:t>
            </w:r>
            <w:r w:rsidR="00592340" w:rsidRPr="00F678D7">
              <w:rPr>
                <w:rStyle w:val="Hyperlink"/>
                <w:noProof/>
                <w:color w:val="auto"/>
                <w:spacing w:val="4"/>
                <w:w w:val="105"/>
              </w:rPr>
              <w:t xml:space="preserve"> </w:t>
            </w:r>
            <w:r w:rsidR="00592340" w:rsidRPr="00F678D7">
              <w:rPr>
                <w:rStyle w:val="Hyperlink"/>
                <w:noProof/>
                <w:color w:val="auto"/>
                <w:w w:val="105"/>
              </w:rPr>
              <w:t>is</w:t>
            </w:r>
            <w:r w:rsidR="00592340" w:rsidRPr="00F678D7">
              <w:rPr>
                <w:rStyle w:val="Hyperlink"/>
                <w:noProof/>
                <w:color w:val="auto"/>
                <w:spacing w:val="4"/>
                <w:w w:val="105"/>
              </w:rPr>
              <w:t xml:space="preserve"> </w:t>
            </w:r>
            <w:r w:rsidR="00592340" w:rsidRPr="00F678D7">
              <w:rPr>
                <w:rStyle w:val="Hyperlink"/>
                <w:noProof/>
                <w:color w:val="auto"/>
                <w:w w:val="105"/>
              </w:rPr>
              <w:t>that</w:t>
            </w:r>
            <w:r w:rsidR="00592340" w:rsidRPr="00F678D7">
              <w:rPr>
                <w:rStyle w:val="Hyperlink"/>
                <w:noProof/>
                <w:color w:val="auto"/>
                <w:spacing w:val="1"/>
                <w:w w:val="105"/>
              </w:rPr>
              <w:t xml:space="preserve"> </w:t>
            </w:r>
            <w:r w:rsidR="00592340" w:rsidRPr="00F678D7">
              <w:rPr>
                <w:rStyle w:val="Hyperlink"/>
                <w:noProof/>
                <w:color w:val="auto"/>
                <w:w w:val="105"/>
              </w:rPr>
              <w:t>the</w:t>
            </w:r>
            <w:r w:rsidR="00592340" w:rsidRPr="00F678D7">
              <w:rPr>
                <w:rStyle w:val="Hyperlink"/>
                <w:noProof/>
                <w:color w:val="auto"/>
                <w:spacing w:val="27"/>
                <w:w w:val="105"/>
              </w:rPr>
              <w:t xml:space="preserve"> </w:t>
            </w:r>
            <w:r w:rsidR="00592340" w:rsidRPr="00F678D7">
              <w:rPr>
                <w:rStyle w:val="Hyperlink"/>
                <w:noProof/>
                <w:color w:val="auto"/>
                <w:w w:val="105"/>
              </w:rPr>
              <w:t>complex</w:t>
            </w:r>
            <w:r w:rsidR="00592340" w:rsidRPr="00F678D7">
              <w:rPr>
                <w:rStyle w:val="Hyperlink"/>
                <w:noProof/>
                <w:color w:val="auto"/>
                <w:spacing w:val="27"/>
                <w:w w:val="105"/>
              </w:rPr>
              <w:t xml:space="preserve"> </w:t>
            </w:r>
            <w:r w:rsidR="00592340" w:rsidRPr="00F678D7">
              <w:rPr>
                <w:rStyle w:val="Hyperlink"/>
                <w:noProof/>
                <w:color w:val="auto"/>
                <w:w w:val="105"/>
              </w:rPr>
              <w:t>range</w:t>
            </w:r>
            <w:r w:rsidR="00592340" w:rsidRPr="00F678D7">
              <w:rPr>
                <w:rStyle w:val="Hyperlink"/>
                <w:noProof/>
                <w:color w:val="auto"/>
                <w:spacing w:val="1"/>
                <w:w w:val="105"/>
              </w:rPr>
              <w:t xml:space="preserve"> </w:t>
            </w:r>
            <w:r w:rsidR="00592340" w:rsidRPr="00F678D7">
              <w:rPr>
                <w:rStyle w:val="Hyperlink"/>
                <w:noProof/>
                <w:color w:val="auto"/>
                <w:w w:val="105"/>
              </w:rPr>
              <w:t>of</w:t>
            </w:r>
            <w:r w:rsidR="00592340" w:rsidRPr="00F678D7">
              <w:rPr>
                <w:rStyle w:val="Hyperlink"/>
                <w:noProof/>
                <w:color w:val="auto"/>
                <w:spacing w:val="8"/>
                <w:w w:val="105"/>
              </w:rPr>
              <w:t xml:space="preserve"> </w:t>
            </w:r>
            <w:r w:rsidR="00592340" w:rsidRPr="00F678D7">
              <w:rPr>
                <w:rStyle w:val="Hyperlink"/>
                <w:noProof/>
                <w:color w:val="auto"/>
                <w:w w:val="105"/>
              </w:rPr>
              <w:t>relationships,</w:t>
            </w:r>
            <w:r w:rsidR="00592340" w:rsidRPr="00F678D7">
              <w:rPr>
                <w:rStyle w:val="Hyperlink"/>
                <w:noProof/>
                <w:color w:val="auto"/>
                <w:spacing w:val="1"/>
                <w:w w:val="105"/>
              </w:rPr>
              <w:t xml:space="preserve"> </w:t>
            </w:r>
            <w:r w:rsidR="00592340" w:rsidRPr="00F678D7">
              <w:rPr>
                <w:rStyle w:val="Hyperlink"/>
                <w:noProof/>
                <w:color w:val="auto"/>
                <w:w w:val="105"/>
              </w:rPr>
              <w:t>histories,</w:t>
            </w:r>
            <w:r w:rsidR="00592340" w:rsidRPr="00F678D7">
              <w:rPr>
                <w:rStyle w:val="Hyperlink"/>
                <w:noProof/>
                <w:color w:val="auto"/>
                <w:spacing w:val="17"/>
                <w:w w:val="105"/>
              </w:rPr>
              <w:t xml:space="preserve"> </w:t>
            </w:r>
            <w:r w:rsidR="00592340" w:rsidRPr="00F678D7">
              <w:rPr>
                <w:rStyle w:val="Hyperlink"/>
                <w:noProof/>
                <w:color w:val="auto"/>
                <w:w w:val="105"/>
              </w:rPr>
              <w:t>cultures</w:t>
            </w:r>
            <w:r w:rsidR="00592340" w:rsidRPr="00F678D7">
              <w:rPr>
                <w:rStyle w:val="Hyperlink"/>
                <w:noProof/>
                <w:color w:val="auto"/>
                <w:spacing w:val="1"/>
                <w:w w:val="105"/>
              </w:rPr>
              <w:t xml:space="preserve"> </w:t>
            </w:r>
            <w:r w:rsidR="00592340" w:rsidRPr="00F678D7">
              <w:rPr>
                <w:rStyle w:val="Hyperlink"/>
                <w:noProof/>
                <w:color w:val="auto"/>
                <w:w w:val="105"/>
              </w:rPr>
              <w:t>and</w:t>
            </w:r>
            <w:r w:rsidR="00592340" w:rsidRPr="00F678D7">
              <w:rPr>
                <w:rStyle w:val="Hyperlink"/>
                <w:noProof/>
                <w:color w:val="auto"/>
                <w:spacing w:val="-37"/>
                <w:w w:val="105"/>
              </w:rPr>
              <w:t xml:space="preserve"> </w:t>
            </w:r>
            <w:r w:rsidR="00592340" w:rsidRPr="00F678D7">
              <w:rPr>
                <w:rStyle w:val="Hyperlink"/>
                <w:noProof/>
                <w:color w:val="auto"/>
              </w:rPr>
              <w:t>aspirations will, through education research and engagement, be woven respectfully into a coherent Australian identity and narrative.”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_Toc87543837 \h </w:instrText>
            </w:r>
            <w:r w:rsidR="00592340" w:rsidRPr="00F678D7">
              <w:rPr>
                <w:noProof/>
                <w:webHidden/>
              </w:rPr>
            </w:r>
            <w:r w:rsidR="00592340" w:rsidRPr="00F678D7">
              <w:rPr>
                <w:noProof/>
                <w:webHidden/>
              </w:rPr>
              <w:fldChar w:fldCharType="separate"/>
            </w:r>
            <w:r w:rsidR="00592340" w:rsidRPr="00F678D7">
              <w:rPr>
                <w:noProof/>
                <w:webHidden/>
              </w:rPr>
              <w:t>13</w:t>
            </w:r>
            <w:r w:rsidR="00592340" w:rsidRPr="00F678D7">
              <w:rPr>
                <w:noProof/>
                <w:webHidden/>
              </w:rPr>
              <w:fldChar w:fldCharType="end"/>
            </w:r>
          </w:hyperlink>
        </w:p>
        <w:p w14:paraId="407596A0" w14:textId="65E62C7E" w:rsidR="00592340" w:rsidRPr="00F678D7" w:rsidRDefault="003E468C">
          <w:pPr>
            <w:pStyle w:val="TOC1"/>
            <w:tabs>
              <w:tab w:val="right" w:leader="dot" w:pos="9016"/>
            </w:tabs>
            <w:rPr>
              <w:noProof/>
            </w:rPr>
          </w:pPr>
          <w:hyperlink w:anchor="_Toc87543838" w:history="1">
            <w:r w:rsidR="00592340" w:rsidRPr="00F678D7">
              <w:rPr>
                <w:rStyle w:val="Hyperlink"/>
                <w:noProof/>
                <w:color w:val="auto"/>
                <w:w w:val="95"/>
              </w:rPr>
              <w:t>Walanga</w:t>
            </w:r>
            <w:r w:rsidR="00592340" w:rsidRPr="00F678D7">
              <w:rPr>
                <w:rStyle w:val="Hyperlink"/>
                <w:noProof/>
                <w:color w:val="auto"/>
                <w:spacing w:val="23"/>
                <w:w w:val="95"/>
              </w:rPr>
              <w:t xml:space="preserve"> </w:t>
            </w:r>
            <w:r w:rsidR="00592340" w:rsidRPr="00F678D7">
              <w:rPr>
                <w:rStyle w:val="Hyperlink"/>
                <w:noProof/>
                <w:color w:val="auto"/>
                <w:w w:val="95"/>
              </w:rPr>
              <w:t>Design</w:t>
            </w:r>
            <w:r w:rsidR="00592340" w:rsidRPr="00F678D7">
              <w:rPr>
                <w:rStyle w:val="Hyperlink"/>
                <w:noProof/>
                <w:color w:val="auto"/>
                <w:spacing w:val="23"/>
                <w:w w:val="95"/>
              </w:rPr>
              <w:t xml:space="preserve"> </w:t>
            </w:r>
            <w:r w:rsidR="00592340" w:rsidRPr="00F678D7">
              <w:rPr>
                <w:rStyle w:val="Hyperlink"/>
                <w:noProof/>
                <w:color w:val="auto"/>
                <w:w w:val="95"/>
              </w:rPr>
              <w:t>Principles’</w:t>
            </w:r>
            <w:r w:rsidR="00592340" w:rsidRPr="00F678D7">
              <w:rPr>
                <w:rStyle w:val="Hyperlink"/>
                <w:noProof/>
                <w:color w:val="auto"/>
                <w:spacing w:val="24"/>
                <w:w w:val="95"/>
              </w:rPr>
              <w:t xml:space="preserve"> </w:t>
            </w:r>
            <w:r w:rsidR="00592340" w:rsidRPr="00F678D7">
              <w:rPr>
                <w:rStyle w:val="Hyperlink"/>
                <w:noProof/>
                <w:color w:val="auto"/>
                <w:w w:val="95"/>
              </w:rPr>
              <w:t>three</w:t>
            </w:r>
            <w:r w:rsidR="00592340" w:rsidRPr="00F678D7">
              <w:rPr>
                <w:rStyle w:val="Hyperlink"/>
                <w:noProof/>
                <w:color w:val="auto"/>
                <w:spacing w:val="23"/>
                <w:w w:val="95"/>
              </w:rPr>
              <w:t xml:space="preserve"> </w:t>
            </w:r>
            <w:r w:rsidR="00592340" w:rsidRPr="00F678D7">
              <w:rPr>
                <w:rStyle w:val="Hyperlink"/>
                <w:noProof/>
                <w:color w:val="auto"/>
                <w:w w:val="95"/>
              </w:rPr>
              <w:t>directives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_Toc87543838 \h </w:instrText>
            </w:r>
            <w:r w:rsidR="00592340" w:rsidRPr="00F678D7">
              <w:rPr>
                <w:noProof/>
                <w:webHidden/>
              </w:rPr>
            </w:r>
            <w:r w:rsidR="00592340" w:rsidRPr="00F678D7">
              <w:rPr>
                <w:noProof/>
                <w:webHidden/>
              </w:rPr>
              <w:fldChar w:fldCharType="separate"/>
            </w:r>
            <w:r w:rsidR="00592340" w:rsidRPr="00F678D7">
              <w:rPr>
                <w:noProof/>
                <w:webHidden/>
              </w:rPr>
              <w:t>14</w:t>
            </w:r>
            <w:r w:rsidR="00592340" w:rsidRPr="00F678D7">
              <w:rPr>
                <w:noProof/>
                <w:webHidden/>
              </w:rPr>
              <w:fldChar w:fldCharType="end"/>
            </w:r>
          </w:hyperlink>
        </w:p>
        <w:p w14:paraId="7A203FD4" w14:textId="7F48FBB1" w:rsidR="00592340" w:rsidRPr="00F678D7" w:rsidRDefault="003E468C">
          <w:pPr>
            <w:pStyle w:val="TOC2"/>
            <w:tabs>
              <w:tab w:val="right" w:leader="dot" w:pos="9016"/>
            </w:tabs>
            <w:rPr>
              <w:noProof/>
            </w:rPr>
          </w:pPr>
          <w:hyperlink w:anchor="_Toc87543839" w:history="1">
            <w:r w:rsidR="00592340" w:rsidRPr="00F678D7">
              <w:rPr>
                <w:rStyle w:val="Hyperlink"/>
                <w:noProof/>
                <w:color w:val="auto"/>
              </w:rPr>
              <w:t>Engaged Enquiry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_Toc87543839 \h </w:instrText>
            </w:r>
            <w:r w:rsidR="00592340" w:rsidRPr="00F678D7">
              <w:rPr>
                <w:noProof/>
                <w:webHidden/>
              </w:rPr>
            </w:r>
            <w:r w:rsidR="00592340" w:rsidRPr="00F678D7">
              <w:rPr>
                <w:noProof/>
                <w:webHidden/>
              </w:rPr>
              <w:fldChar w:fldCharType="separate"/>
            </w:r>
            <w:r w:rsidR="00592340" w:rsidRPr="00F678D7">
              <w:rPr>
                <w:noProof/>
                <w:webHidden/>
              </w:rPr>
              <w:t>14</w:t>
            </w:r>
            <w:r w:rsidR="00592340" w:rsidRPr="00F678D7">
              <w:rPr>
                <w:noProof/>
                <w:webHidden/>
              </w:rPr>
              <w:fldChar w:fldCharType="end"/>
            </w:r>
          </w:hyperlink>
        </w:p>
        <w:p w14:paraId="423DA1B3" w14:textId="02F2683E" w:rsidR="00592340" w:rsidRPr="00F678D7" w:rsidRDefault="003E468C">
          <w:pPr>
            <w:pStyle w:val="TOC2"/>
            <w:tabs>
              <w:tab w:val="right" w:leader="dot" w:pos="9016"/>
            </w:tabs>
            <w:rPr>
              <w:noProof/>
            </w:rPr>
          </w:pPr>
          <w:hyperlink w:anchor="_Toc87543840" w:history="1">
            <w:r w:rsidR="00592340" w:rsidRPr="00F678D7">
              <w:rPr>
                <w:rStyle w:val="Hyperlink"/>
                <w:noProof/>
                <w:color w:val="auto"/>
              </w:rPr>
              <w:t>Community of Practice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_Toc87543840 \h </w:instrText>
            </w:r>
            <w:r w:rsidR="00592340" w:rsidRPr="00F678D7">
              <w:rPr>
                <w:noProof/>
                <w:webHidden/>
              </w:rPr>
            </w:r>
            <w:r w:rsidR="00592340" w:rsidRPr="00F678D7">
              <w:rPr>
                <w:noProof/>
                <w:webHidden/>
              </w:rPr>
              <w:fldChar w:fldCharType="separate"/>
            </w:r>
            <w:r w:rsidR="00592340" w:rsidRPr="00F678D7">
              <w:rPr>
                <w:noProof/>
                <w:webHidden/>
              </w:rPr>
              <w:t>14</w:t>
            </w:r>
            <w:r w:rsidR="00592340" w:rsidRPr="00F678D7">
              <w:rPr>
                <w:noProof/>
                <w:webHidden/>
              </w:rPr>
              <w:fldChar w:fldCharType="end"/>
            </w:r>
          </w:hyperlink>
        </w:p>
        <w:p w14:paraId="51712944" w14:textId="68C1C840" w:rsidR="00592340" w:rsidRPr="00F678D7" w:rsidRDefault="003E468C">
          <w:pPr>
            <w:pStyle w:val="TOC2"/>
            <w:tabs>
              <w:tab w:val="right" w:leader="dot" w:pos="9016"/>
            </w:tabs>
            <w:rPr>
              <w:noProof/>
            </w:rPr>
          </w:pPr>
          <w:hyperlink w:anchor="_Toc87543841" w:history="1">
            <w:r w:rsidR="00592340" w:rsidRPr="00F678D7">
              <w:rPr>
                <w:rStyle w:val="Hyperlink"/>
                <w:noProof/>
                <w:color w:val="auto"/>
                <w:w w:val="95"/>
              </w:rPr>
              <w:t>Mutual</w:t>
            </w:r>
            <w:r w:rsidR="00592340" w:rsidRPr="00F678D7">
              <w:rPr>
                <w:rStyle w:val="Hyperlink"/>
                <w:noProof/>
                <w:color w:val="auto"/>
                <w:spacing w:val="78"/>
              </w:rPr>
              <w:t xml:space="preserve"> </w:t>
            </w:r>
            <w:r w:rsidR="00592340" w:rsidRPr="00F678D7">
              <w:rPr>
                <w:rStyle w:val="Hyperlink"/>
                <w:noProof/>
                <w:color w:val="auto"/>
                <w:w w:val="95"/>
              </w:rPr>
              <w:t>Accountability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_Toc87543841 \h </w:instrText>
            </w:r>
            <w:r w:rsidR="00592340" w:rsidRPr="00F678D7">
              <w:rPr>
                <w:noProof/>
                <w:webHidden/>
              </w:rPr>
            </w:r>
            <w:r w:rsidR="00592340" w:rsidRPr="00F678D7">
              <w:rPr>
                <w:noProof/>
                <w:webHidden/>
              </w:rPr>
              <w:fldChar w:fldCharType="separate"/>
            </w:r>
            <w:r w:rsidR="00592340" w:rsidRPr="00F678D7">
              <w:rPr>
                <w:noProof/>
                <w:webHidden/>
              </w:rPr>
              <w:t>14</w:t>
            </w:r>
            <w:r w:rsidR="00592340" w:rsidRPr="00F678D7">
              <w:rPr>
                <w:noProof/>
                <w:webHidden/>
              </w:rPr>
              <w:fldChar w:fldCharType="end"/>
            </w:r>
          </w:hyperlink>
        </w:p>
        <w:p w14:paraId="7D48FC5A" w14:textId="1FEDB060" w:rsidR="00592340" w:rsidRPr="00F678D7" w:rsidRDefault="003E468C">
          <w:pPr>
            <w:pStyle w:val="TOC2"/>
            <w:tabs>
              <w:tab w:val="right" w:leader="dot" w:pos="9016"/>
            </w:tabs>
            <w:rPr>
              <w:noProof/>
            </w:rPr>
          </w:pPr>
          <w:hyperlink w:anchor="_Toc87543842" w:history="1">
            <w:r w:rsidR="00592340" w:rsidRPr="00F678D7">
              <w:rPr>
                <w:rStyle w:val="Hyperlink"/>
                <w:noProof/>
                <w:color w:val="auto"/>
              </w:rPr>
              <w:t>Engaged Enquiry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_Toc87543842 \h </w:instrText>
            </w:r>
            <w:r w:rsidR="00592340" w:rsidRPr="00F678D7">
              <w:rPr>
                <w:noProof/>
                <w:webHidden/>
              </w:rPr>
            </w:r>
            <w:r w:rsidR="00592340" w:rsidRPr="00F678D7">
              <w:rPr>
                <w:noProof/>
                <w:webHidden/>
              </w:rPr>
              <w:fldChar w:fldCharType="separate"/>
            </w:r>
            <w:r w:rsidR="00592340" w:rsidRPr="00F678D7">
              <w:rPr>
                <w:noProof/>
                <w:webHidden/>
              </w:rPr>
              <w:t>15</w:t>
            </w:r>
            <w:r w:rsidR="00592340" w:rsidRPr="00F678D7">
              <w:rPr>
                <w:noProof/>
                <w:webHidden/>
              </w:rPr>
              <w:fldChar w:fldCharType="end"/>
            </w:r>
          </w:hyperlink>
        </w:p>
        <w:p w14:paraId="7406030D" w14:textId="704E64FD" w:rsidR="00592340" w:rsidRPr="00F678D7" w:rsidRDefault="003E468C">
          <w:pPr>
            <w:pStyle w:val="TOC2"/>
            <w:tabs>
              <w:tab w:val="right" w:leader="dot" w:pos="9016"/>
            </w:tabs>
            <w:rPr>
              <w:noProof/>
            </w:rPr>
          </w:pPr>
          <w:hyperlink w:anchor="_Toc87543843" w:history="1">
            <w:r w:rsidR="00592340" w:rsidRPr="00F678D7">
              <w:rPr>
                <w:rStyle w:val="Hyperlink"/>
                <w:noProof/>
                <w:color w:val="auto"/>
              </w:rPr>
              <w:t>Case study: the Gadi</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_Toc87543843 \h </w:instrText>
            </w:r>
            <w:r w:rsidR="00592340" w:rsidRPr="00F678D7">
              <w:rPr>
                <w:noProof/>
                <w:webHidden/>
              </w:rPr>
            </w:r>
            <w:r w:rsidR="00592340" w:rsidRPr="00F678D7">
              <w:rPr>
                <w:noProof/>
                <w:webHidden/>
              </w:rPr>
              <w:fldChar w:fldCharType="separate"/>
            </w:r>
            <w:r w:rsidR="00592340" w:rsidRPr="00F678D7">
              <w:rPr>
                <w:noProof/>
                <w:webHidden/>
              </w:rPr>
              <w:t>15</w:t>
            </w:r>
            <w:r w:rsidR="00592340" w:rsidRPr="00F678D7">
              <w:rPr>
                <w:noProof/>
                <w:webHidden/>
              </w:rPr>
              <w:fldChar w:fldCharType="end"/>
            </w:r>
          </w:hyperlink>
        </w:p>
        <w:p w14:paraId="25AFFB64" w14:textId="061712C9" w:rsidR="00592340" w:rsidRPr="00F678D7" w:rsidRDefault="003E468C">
          <w:pPr>
            <w:pStyle w:val="TOC2"/>
            <w:tabs>
              <w:tab w:val="right" w:leader="dot" w:pos="9016"/>
            </w:tabs>
            <w:rPr>
              <w:noProof/>
            </w:rPr>
          </w:pPr>
          <w:hyperlink w:anchor="_Toc87543844" w:history="1">
            <w:r w:rsidR="00592340" w:rsidRPr="00F678D7">
              <w:rPr>
                <w:rStyle w:val="Hyperlink"/>
                <w:noProof/>
                <w:color w:val="auto"/>
              </w:rPr>
              <w:t>Case study: Indigenous landscapes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_Toc87543844 \h </w:instrText>
            </w:r>
            <w:r w:rsidR="00592340" w:rsidRPr="00F678D7">
              <w:rPr>
                <w:noProof/>
                <w:webHidden/>
              </w:rPr>
            </w:r>
            <w:r w:rsidR="00592340" w:rsidRPr="00F678D7">
              <w:rPr>
                <w:noProof/>
                <w:webHidden/>
              </w:rPr>
              <w:fldChar w:fldCharType="separate"/>
            </w:r>
            <w:r w:rsidR="00592340" w:rsidRPr="00F678D7">
              <w:rPr>
                <w:noProof/>
                <w:webHidden/>
              </w:rPr>
              <w:t>15</w:t>
            </w:r>
            <w:r w:rsidR="00592340" w:rsidRPr="00F678D7">
              <w:rPr>
                <w:noProof/>
                <w:webHidden/>
              </w:rPr>
              <w:fldChar w:fldCharType="end"/>
            </w:r>
          </w:hyperlink>
        </w:p>
        <w:p w14:paraId="6B4BF3EE" w14:textId="7493EF9D" w:rsidR="00592340" w:rsidRPr="00F678D7" w:rsidRDefault="003E468C">
          <w:pPr>
            <w:pStyle w:val="TOC2"/>
            <w:tabs>
              <w:tab w:val="right" w:leader="dot" w:pos="9016"/>
            </w:tabs>
            <w:rPr>
              <w:noProof/>
            </w:rPr>
          </w:pPr>
          <w:hyperlink w:anchor="_Toc87543845" w:history="1">
            <w:r w:rsidR="00592340" w:rsidRPr="00F678D7">
              <w:rPr>
                <w:rStyle w:val="Hyperlink"/>
                <w:noProof/>
                <w:color w:val="auto"/>
              </w:rPr>
              <w:t>Engaged Enquiry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_Toc87543845 \h </w:instrText>
            </w:r>
            <w:r w:rsidR="00592340" w:rsidRPr="00F678D7">
              <w:rPr>
                <w:noProof/>
                <w:webHidden/>
              </w:rPr>
            </w:r>
            <w:r w:rsidR="00592340" w:rsidRPr="00F678D7">
              <w:rPr>
                <w:noProof/>
                <w:webHidden/>
              </w:rPr>
              <w:fldChar w:fldCharType="separate"/>
            </w:r>
            <w:r w:rsidR="00592340" w:rsidRPr="00F678D7">
              <w:rPr>
                <w:noProof/>
                <w:webHidden/>
              </w:rPr>
              <w:t>17</w:t>
            </w:r>
            <w:r w:rsidR="00592340" w:rsidRPr="00F678D7">
              <w:rPr>
                <w:noProof/>
                <w:webHidden/>
              </w:rPr>
              <w:fldChar w:fldCharType="end"/>
            </w:r>
          </w:hyperlink>
        </w:p>
        <w:p w14:paraId="5BD9F209" w14:textId="56A96BC0" w:rsidR="00592340" w:rsidRPr="00F678D7" w:rsidRDefault="003E468C">
          <w:pPr>
            <w:pStyle w:val="TOC2"/>
            <w:tabs>
              <w:tab w:val="right" w:leader="dot" w:pos="9016"/>
            </w:tabs>
            <w:rPr>
              <w:noProof/>
            </w:rPr>
          </w:pPr>
          <w:hyperlink w:anchor="_Toc87543846" w:history="1">
            <w:r w:rsidR="00592340" w:rsidRPr="00F678D7">
              <w:rPr>
                <w:rStyle w:val="Hyperlink"/>
                <w:iCs/>
                <w:noProof/>
                <w:color w:val="auto"/>
              </w:rPr>
              <w:t>EE 1.2 - Explore and promote Aboriginal histories and knowledges as design narratives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_Toc87543846 \h </w:instrText>
            </w:r>
            <w:r w:rsidR="00592340" w:rsidRPr="00F678D7">
              <w:rPr>
                <w:noProof/>
                <w:webHidden/>
              </w:rPr>
            </w:r>
            <w:r w:rsidR="00592340" w:rsidRPr="00F678D7">
              <w:rPr>
                <w:noProof/>
                <w:webHidden/>
              </w:rPr>
              <w:fldChar w:fldCharType="separate"/>
            </w:r>
            <w:r w:rsidR="00592340" w:rsidRPr="00F678D7">
              <w:rPr>
                <w:noProof/>
                <w:webHidden/>
              </w:rPr>
              <w:t>17</w:t>
            </w:r>
            <w:r w:rsidR="00592340" w:rsidRPr="00F678D7">
              <w:rPr>
                <w:noProof/>
                <w:webHidden/>
              </w:rPr>
              <w:fldChar w:fldCharType="end"/>
            </w:r>
          </w:hyperlink>
        </w:p>
        <w:p w14:paraId="532737C8" w14:textId="28A04DCB" w:rsidR="00592340" w:rsidRPr="00F678D7" w:rsidRDefault="003E468C">
          <w:pPr>
            <w:pStyle w:val="TOC2"/>
            <w:tabs>
              <w:tab w:val="right" w:leader="dot" w:pos="9016"/>
            </w:tabs>
            <w:rPr>
              <w:noProof/>
            </w:rPr>
          </w:pPr>
          <w:hyperlink w:anchor="_Toc87543847" w:history="1">
            <w:r w:rsidR="00592340" w:rsidRPr="00F678D7">
              <w:rPr>
                <w:rStyle w:val="Hyperlink"/>
                <w:noProof/>
                <w:color w:val="auto"/>
              </w:rPr>
              <w:t>Case study: ‘Learning’, the University of Sydney seal, 1851</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_Toc87543847 \h </w:instrText>
            </w:r>
            <w:r w:rsidR="00592340" w:rsidRPr="00F678D7">
              <w:rPr>
                <w:noProof/>
                <w:webHidden/>
              </w:rPr>
            </w:r>
            <w:r w:rsidR="00592340" w:rsidRPr="00F678D7">
              <w:rPr>
                <w:noProof/>
                <w:webHidden/>
              </w:rPr>
              <w:fldChar w:fldCharType="separate"/>
            </w:r>
            <w:r w:rsidR="00592340" w:rsidRPr="00F678D7">
              <w:rPr>
                <w:noProof/>
                <w:webHidden/>
              </w:rPr>
              <w:t>17</w:t>
            </w:r>
            <w:r w:rsidR="00592340" w:rsidRPr="00F678D7">
              <w:rPr>
                <w:noProof/>
                <w:webHidden/>
              </w:rPr>
              <w:fldChar w:fldCharType="end"/>
            </w:r>
          </w:hyperlink>
        </w:p>
        <w:p w14:paraId="2293DECE" w14:textId="5915D4DB" w:rsidR="00592340" w:rsidRPr="00F678D7" w:rsidRDefault="003E468C">
          <w:pPr>
            <w:pStyle w:val="TOC2"/>
            <w:tabs>
              <w:tab w:val="right" w:leader="dot" w:pos="9016"/>
            </w:tabs>
            <w:rPr>
              <w:noProof/>
            </w:rPr>
          </w:pPr>
          <w:hyperlink w:anchor="_Toc87543848" w:history="1">
            <w:r w:rsidR="00592340" w:rsidRPr="00F678D7">
              <w:rPr>
                <w:rStyle w:val="Hyperlink"/>
                <w:noProof/>
                <w:color w:val="auto"/>
              </w:rPr>
              <w:t>Case study: Public art</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_Toc87543848 \h </w:instrText>
            </w:r>
            <w:r w:rsidR="00592340" w:rsidRPr="00F678D7">
              <w:rPr>
                <w:noProof/>
                <w:webHidden/>
              </w:rPr>
            </w:r>
            <w:r w:rsidR="00592340" w:rsidRPr="00F678D7">
              <w:rPr>
                <w:noProof/>
                <w:webHidden/>
              </w:rPr>
              <w:fldChar w:fldCharType="separate"/>
            </w:r>
            <w:r w:rsidR="00592340" w:rsidRPr="00F678D7">
              <w:rPr>
                <w:noProof/>
                <w:webHidden/>
              </w:rPr>
              <w:t>17</w:t>
            </w:r>
            <w:r w:rsidR="00592340" w:rsidRPr="00F678D7">
              <w:rPr>
                <w:noProof/>
                <w:webHidden/>
              </w:rPr>
              <w:fldChar w:fldCharType="end"/>
            </w:r>
          </w:hyperlink>
        </w:p>
        <w:p w14:paraId="1DD754F0" w14:textId="20B0CC6B" w:rsidR="00592340" w:rsidRPr="00F678D7" w:rsidRDefault="003E468C">
          <w:pPr>
            <w:pStyle w:val="TOC2"/>
            <w:tabs>
              <w:tab w:val="right" w:leader="dot" w:pos="9016"/>
            </w:tabs>
            <w:rPr>
              <w:noProof/>
            </w:rPr>
          </w:pPr>
          <w:hyperlink w:anchor="_Toc87543849" w:history="1">
            <w:r w:rsidR="00592340" w:rsidRPr="00F678D7">
              <w:rPr>
                <w:rStyle w:val="Hyperlink"/>
                <w:noProof/>
                <w:color w:val="auto"/>
              </w:rPr>
              <w:t>Case study: Public art (continued)</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_Toc87543849 \h </w:instrText>
            </w:r>
            <w:r w:rsidR="00592340" w:rsidRPr="00F678D7">
              <w:rPr>
                <w:noProof/>
                <w:webHidden/>
              </w:rPr>
            </w:r>
            <w:r w:rsidR="00592340" w:rsidRPr="00F678D7">
              <w:rPr>
                <w:noProof/>
                <w:webHidden/>
              </w:rPr>
              <w:fldChar w:fldCharType="separate"/>
            </w:r>
            <w:r w:rsidR="00592340" w:rsidRPr="00F678D7">
              <w:rPr>
                <w:noProof/>
                <w:webHidden/>
              </w:rPr>
              <w:t>17</w:t>
            </w:r>
            <w:r w:rsidR="00592340" w:rsidRPr="00F678D7">
              <w:rPr>
                <w:noProof/>
                <w:webHidden/>
              </w:rPr>
              <w:fldChar w:fldCharType="end"/>
            </w:r>
          </w:hyperlink>
        </w:p>
        <w:p w14:paraId="68E23554" w14:textId="2F752988" w:rsidR="00592340" w:rsidRPr="00F678D7" w:rsidRDefault="003E468C">
          <w:pPr>
            <w:pStyle w:val="TOC2"/>
            <w:tabs>
              <w:tab w:val="right" w:leader="dot" w:pos="9016"/>
            </w:tabs>
            <w:rPr>
              <w:noProof/>
            </w:rPr>
          </w:pPr>
          <w:hyperlink w:anchor="_Toc87543850" w:history="1">
            <w:r w:rsidR="00592340" w:rsidRPr="00F678D7">
              <w:rPr>
                <w:rStyle w:val="Hyperlink"/>
                <w:noProof/>
                <w:color w:val="auto"/>
              </w:rPr>
              <w:t>Community of Practice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_Toc87543850 \h </w:instrText>
            </w:r>
            <w:r w:rsidR="00592340" w:rsidRPr="00F678D7">
              <w:rPr>
                <w:noProof/>
                <w:webHidden/>
              </w:rPr>
            </w:r>
            <w:r w:rsidR="00592340" w:rsidRPr="00F678D7">
              <w:rPr>
                <w:noProof/>
                <w:webHidden/>
              </w:rPr>
              <w:fldChar w:fldCharType="separate"/>
            </w:r>
            <w:r w:rsidR="00592340" w:rsidRPr="00F678D7">
              <w:rPr>
                <w:noProof/>
                <w:webHidden/>
              </w:rPr>
              <w:t>19</w:t>
            </w:r>
            <w:r w:rsidR="00592340" w:rsidRPr="00F678D7">
              <w:rPr>
                <w:noProof/>
                <w:webHidden/>
              </w:rPr>
              <w:fldChar w:fldCharType="end"/>
            </w:r>
          </w:hyperlink>
        </w:p>
        <w:p w14:paraId="4924D5EB" w14:textId="59D7B897" w:rsidR="00592340" w:rsidRPr="00F678D7" w:rsidRDefault="003E468C">
          <w:pPr>
            <w:pStyle w:val="TOC2"/>
            <w:tabs>
              <w:tab w:val="right" w:leader="dot" w:pos="9016"/>
            </w:tabs>
            <w:rPr>
              <w:noProof/>
            </w:rPr>
          </w:pPr>
          <w:hyperlink w:anchor="_Toc87543851" w:history="1">
            <w:r w:rsidR="00592340" w:rsidRPr="00F678D7">
              <w:rPr>
                <w:rStyle w:val="Hyperlink"/>
                <w:iCs/>
                <w:noProof/>
                <w:color w:val="auto"/>
              </w:rPr>
              <w:t>CoP 1.1 – Deliver cultural experiences that are physically and visually tangible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_Toc87543851 \h </w:instrText>
            </w:r>
            <w:r w:rsidR="00592340" w:rsidRPr="00F678D7">
              <w:rPr>
                <w:noProof/>
                <w:webHidden/>
              </w:rPr>
            </w:r>
            <w:r w:rsidR="00592340" w:rsidRPr="00F678D7">
              <w:rPr>
                <w:noProof/>
                <w:webHidden/>
              </w:rPr>
              <w:fldChar w:fldCharType="separate"/>
            </w:r>
            <w:r w:rsidR="00592340" w:rsidRPr="00F678D7">
              <w:rPr>
                <w:noProof/>
                <w:webHidden/>
              </w:rPr>
              <w:t>19</w:t>
            </w:r>
            <w:r w:rsidR="00592340" w:rsidRPr="00F678D7">
              <w:rPr>
                <w:noProof/>
                <w:webHidden/>
              </w:rPr>
              <w:fldChar w:fldCharType="end"/>
            </w:r>
          </w:hyperlink>
        </w:p>
        <w:p w14:paraId="252F829F" w14:textId="3275C6A7" w:rsidR="00592340" w:rsidRPr="00F678D7" w:rsidRDefault="003E468C">
          <w:pPr>
            <w:pStyle w:val="TOC2"/>
            <w:tabs>
              <w:tab w:val="right" w:leader="dot" w:pos="9016"/>
            </w:tabs>
            <w:rPr>
              <w:noProof/>
            </w:rPr>
          </w:pPr>
          <w:hyperlink w:anchor="_Toc87543852" w:history="1">
            <w:r w:rsidR="00592340" w:rsidRPr="00F678D7">
              <w:rPr>
                <w:rStyle w:val="Hyperlink"/>
                <w:noProof/>
                <w:color w:val="auto"/>
              </w:rPr>
              <w:t>Case study: Lights and soundscapes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_Toc87543852 \h </w:instrText>
            </w:r>
            <w:r w:rsidR="00592340" w:rsidRPr="00F678D7">
              <w:rPr>
                <w:noProof/>
                <w:webHidden/>
              </w:rPr>
            </w:r>
            <w:r w:rsidR="00592340" w:rsidRPr="00F678D7">
              <w:rPr>
                <w:noProof/>
                <w:webHidden/>
              </w:rPr>
              <w:fldChar w:fldCharType="separate"/>
            </w:r>
            <w:r w:rsidR="00592340" w:rsidRPr="00F678D7">
              <w:rPr>
                <w:noProof/>
                <w:webHidden/>
              </w:rPr>
              <w:t>20</w:t>
            </w:r>
            <w:r w:rsidR="00592340" w:rsidRPr="00F678D7">
              <w:rPr>
                <w:noProof/>
                <w:webHidden/>
              </w:rPr>
              <w:fldChar w:fldCharType="end"/>
            </w:r>
          </w:hyperlink>
        </w:p>
        <w:p w14:paraId="2AB2D6F8" w14:textId="6BFA6A52" w:rsidR="00592340" w:rsidRPr="00F678D7" w:rsidRDefault="003E468C">
          <w:pPr>
            <w:pStyle w:val="TOC2"/>
            <w:tabs>
              <w:tab w:val="right" w:leader="dot" w:pos="9016"/>
            </w:tabs>
            <w:rPr>
              <w:noProof/>
            </w:rPr>
          </w:pPr>
          <w:hyperlink w:anchor="_Toc87543853" w:history="1">
            <w:r w:rsidR="00592340" w:rsidRPr="00F678D7">
              <w:rPr>
                <w:rStyle w:val="Hyperlink"/>
                <w:noProof/>
                <w:color w:val="auto"/>
              </w:rPr>
              <w:t>Community</w:t>
            </w:r>
            <w:r w:rsidR="00592340" w:rsidRPr="00F678D7">
              <w:rPr>
                <w:rStyle w:val="Hyperlink"/>
                <w:noProof/>
                <w:color w:val="auto"/>
                <w:spacing w:val="-29"/>
              </w:rPr>
              <w:t xml:space="preserve"> </w:t>
            </w:r>
            <w:r w:rsidR="00592340" w:rsidRPr="00F678D7">
              <w:rPr>
                <w:rStyle w:val="Hyperlink"/>
                <w:noProof/>
                <w:color w:val="auto"/>
              </w:rPr>
              <w:t>of</w:t>
            </w:r>
            <w:r w:rsidR="00592340" w:rsidRPr="00F678D7">
              <w:rPr>
                <w:rStyle w:val="Hyperlink"/>
                <w:noProof/>
                <w:color w:val="auto"/>
                <w:spacing w:val="-28"/>
              </w:rPr>
              <w:t xml:space="preserve"> </w:t>
            </w:r>
            <w:r w:rsidR="00592340" w:rsidRPr="00F678D7">
              <w:rPr>
                <w:rStyle w:val="Hyperlink"/>
                <w:noProof/>
                <w:color w:val="auto"/>
              </w:rPr>
              <w:t>Practice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_Toc87543853 \h </w:instrText>
            </w:r>
            <w:r w:rsidR="00592340" w:rsidRPr="00F678D7">
              <w:rPr>
                <w:noProof/>
                <w:webHidden/>
              </w:rPr>
            </w:r>
            <w:r w:rsidR="00592340" w:rsidRPr="00F678D7">
              <w:rPr>
                <w:noProof/>
                <w:webHidden/>
              </w:rPr>
              <w:fldChar w:fldCharType="separate"/>
            </w:r>
            <w:r w:rsidR="00592340" w:rsidRPr="00F678D7">
              <w:rPr>
                <w:noProof/>
                <w:webHidden/>
              </w:rPr>
              <w:t>21</w:t>
            </w:r>
            <w:r w:rsidR="00592340" w:rsidRPr="00F678D7">
              <w:rPr>
                <w:noProof/>
                <w:webHidden/>
              </w:rPr>
              <w:fldChar w:fldCharType="end"/>
            </w:r>
          </w:hyperlink>
        </w:p>
        <w:p w14:paraId="29EDAD54" w14:textId="4450B6FA" w:rsidR="00592340" w:rsidRPr="00F678D7" w:rsidRDefault="003E468C">
          <w:pPr>
            <w:pStyle w:val="TOC2"/>
            <w:tabs>
              <w:tab w:val="right" w:leader="dot" w:pos="9016"/>
            </w:tabs>
            <w:rPr>
              <w:noProof/>
            </w:rPr>
          </w:pPr>
          <w:hyperlink w:anchor="_Toc87543854" w:history="1">
            <w:r w:rsidR="00592340" w:rsidRPr="00F678D7">
              <w:rPr>
                <w:rStyle w:val="Hyperlink"/>
                <w:iCs/>
                <w:noProof/>
                <w:color w:val="auto"/>
              </w:rPr>
              <w:t>CoP 1.2 - Create an environment that supports and reflects Aboriginal and Torres Strait Islander values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_Toc87543854 \h </w:instrText>
            </w:r>
            <w:r w:rsidR="00592340" w:rsidRPr="00F678D7">
              <w:rPr>
                <w:noProof/>
                <w:webHidden/>
              </w:rPr>
            </w:r>
            <w:r w:rsidR="00592340" w:rsidRPr="00F678D7">
              <w:rPr>
                <w:noProof/>
                <w:webHidden/>
              </w:rPr>
              <w:fldChar w:fldCharType="separate"/>
            </w:r>
            <w:r w:rsidR="00592340" w:rsidRPr="00F678D7">
              <w:rPr>
                <w:noProof/>
                <w:webHidden/>
              </w:rPr>
              <w:t>21</w:t>
            </w:r>
            <w:r w:rsidR="00592340" w:rsidRPr="00F678D7">
              <w:rPr>
                <w:noProof/>
                <w:webHidden/>
              </w:rPr>
              <w:fldChar w:fldCharType="end"/>
            </w:r>
          </w:hyperlink>
        </w:p>
        <w:p w14:paraId="1E1F4310" w14:textId="13EE4872" w:rsidR="00592340" w:rsidRPr="00F678D7" w:rsidRDefault="003E468C">
          <w:pPr>
            <w:pStyle w:val="TOC2"/>
            <w:tabs>
              <w:tab w:val="right" w:leader="dot" w:pos="9016"/>
            </w:tabs>
            <w:rPr>
              <w:noProof/>
            </w:rPr>
          </w:pPr>
          <w:hyperlink w:anchor="_Toc87543855" w:history="1">
            <w:r w:rsidR="00592340" w:rsidRPr="00F678D7">
              <w:rPr>
                <w:rStyle w:val="Hyperlink"/>
                <w:noProof/>
                <w:color w:val="auto"/>
              </w:rPr>
              <w:t>Case study: Susan Wakil Health Building</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_Toc87543855 \h </w:instrText>
            </w:r>
            <w:r w:rsidR="00592340" w:rsidRPr="00F678D7">
              <w:rPr>
                <w:noProof/>
                <w:webHidden/>
              </w:rPr>
            </w:r>
            <w:r w:rsidR="00592340" w:rsidRPr="00F678D7">
              <w:rPr>
                <w:noProof/>
                <w:webHidden/>
              </w:rPr>
              <w:fldChar w:fldCharType="separate"/>
            </w:r>
            <w:r w:rsidR="00592340" w:rsidRPr="00F678D7">
              <w:rPr>
                <w:noProof/>
                <w:webHidden/>
              </w:rPr>
              <w:t>22</w:t>
            </w:r>
            <w:r w:rsidR="00592340" w:rsidRPr="00F678D7">
              <w:rPr>
                <w:noProof/>
                <w:webHidden/>
              </w:rPr>
              <w:fldChar w:fldCharType="end"/>
            </w:r>
          </w:hyperlink>
        </w:p>
        <w:p w14:paraId="305C8498" w14:textId="621BD53E" w:rsidR="00592340" w:rsidRPr="00F678D7" w:rsidRDefault="003E468C">
          <w:pPr>
            <w:pStyle w:val="TOC2"/>
            <w:tabs>
              <w:tab w:val="right" w:leader="dot" w:pos="9016"/>
            </w:tabs>
            <w:rPr>
              <w:noProof/>
            </w:rPr>
          </w:pPr>
          <w:hyperlink w:anchor="_Toc87543856" w:history="1">
            <w:r w:rsidR="00592340" w:rsidRPr="00F678D7">
              <w:rPr>
                <w:rStyle w:val="Hyperlink"/>
                <w:noProof/>
                <w:color w:val="auto"/>
              </w:rPr>
              <w:t>Community</w:t>
            </w:r>
            <w:r w:rsidR="00592340" w:rsidRPr="00F678D7">
              <w:rPr>
                <w:rStyle w:val="Hyperlink"/>
                <w:noProof/>
                <w:color w:val="auto"/>
                <w:spacing w:val="-29"/>
              </w:rPr>
              <w:t xml:space="preserve"> </w:t>
            </w:r>
            <w:r w:rsidR="00592340" w:rsidRPr="00F678D7">
              <w:rPr>
                <w:rStyle w:val="Hyperlink"/>
                <w:noProof/>
                <w:color w:val="auto"/>
              </w:rPr>
              <w:t>of</w:t>
            </w:r>
            <w:r w:rsidR="00592340" w:rsidRPr="00F678D7">
              <w:rPr>
                <w:rStyle w:val="Hyperlink"/>
                <w:noProof/>
                <w:color w:val="auto"/>
                <w:spacing w:val="-28"/>
              </w:rPr>
              <w:t xml:space="preserve"> </w:t>
            </w:r>
            <w:r w:rsidR="00592340" w:rsidRPr="00F678D7">
              <w:rPr>
                <w:rStyle w:val="Hyperlink"/>
                <w:noProof/>
                <w:color w:val="auto"/>
              </w:rPr>
              <w:t>Practice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_Toc87543856 \h </w:instrText>
            </w:r>
            <w:r w:rsidR="00592340" w:rsidRPr="00F678D7">
              <w:rPr>
                <w:noProof/>
                <w:webHidden/>
              </w:rPr>
            </w:r>
            <w:r w:rsidR="00592340" w:rsidRPr="00F678D7">
              <w:rPr>
                <w:noProof/>
                <w:webHidden/>
              </w:rPr>
              <w:fldChar w:fldCharType="separate"/>
            </w:r>
            <w:r w:rsidR="00592340" w:rsidRPr="00F678D7">
              <w:rPr>
                <w:noProof/>
                <w:webHidden/>
              </w:rPr>
              <w:t>23</w:t>
            </w:r>
            <w:r w:rsidR="00592340" w:rsidRPr="00F678D7">
              <w:rPr>
                <w:noProof/>
                <w:webHidden/>
              </w:rPr>
              <w:fldChar w:fldCharType="end"/>
            </w:r>
          </w:hyperlink>
        </w:p>
        <w:p w14:paraId="68579581" w14:textId="227D8FA5" w:rsidR="00592340" w:rsidRPr="00F678D7" w:rsidRDefault="003E468C">
          <w:pPr>
            <w:pStyle w:val="TOC2"/>
            <w:tabs>
              <w:tab w:val="right" w:leader="dot" w:pos="9016"/>
            </w:tabs>
            <w:rPr>
              <w:noProof/>
            </w:rPr>
          </w:pPr>
          <w:hyperlink w:anchor="_Toc87543857" w:history="1">
            <w:r w:rsidR="00592340" w:rsidRPr="00F678D7">
              <w:rPr>
                <w:rStyle w:val="Hyperlink"/>
                <w:iCs/>
                <w:noProof/>
                <w:color w:val="auto"/>
              </w:rPr>
              <w:t>CoP 1.3 – Create an environment that generates opportunities to exchange shared knowledge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_Toc87543857 \h </w:instrText>
            </w:r>
            <w:r w:rsidR="00592340" w:rsidRPr="00F678D7">
              <w:rPr>
                <w:noProof/>
                <w:webHidden/>
              </w:rPr>
            </w:r>
            <w:r w:rsidR="00592340" w:rsidRPr="00F678D7">
              <w:rPr>
                <w:noProof/>
                <w:webHidden/>
              </w:rPr>
              <w:fldChar w:fldCharType="separate"/>
            </w:r>
            <w:r w:rsidR="00592340" w:rsidRPr="00F678D7">
              <w:rPr>
                <w:noProof/>
                <w:webHidden/>
              </w:rPr>
              <w:t>23</w:t>
            </w:r>
            <w:r w:rsidR="00592340" w:rsidRPr="00F678D7">
              <w:rPr>
                <w:noProof/>
                <w:webHidden/>
              </w:rPr>
              <w:fldChar w:fldCharType="end"/>
            </w:r>
          </w:hyperlink>
        </w:p>
        <w:p w14:paraId="030F7159" w14:textId="012B90FF" w:rsidR="00592340" w:rsidRPr="00F678D7" w:rsidRDefault="003E468C">
          <w:pPr>
            <w:pStyle w:val="TOC2"/>
            <w:tabs>
              <w:tab w:val="right" w:leader="dot" w:pos="9016"/>
            </w:tabs>
            <w:rPr>
              <w:noProof/>
            </w:rPr>
          </w:pPr>
          <w:hyperlink w:anchor="_Toc87543858" w:history="1">
            <w:r w:rsidR="00592340" w:rsidRPr="00F678D7">
              <w:rPr>
                <w:rStyle w:val="Hyperlink"/>
                <w:noProof/>
                <w:color w:val="auto"/>
              </w:rPr>
              <w:t>Case study: Local language visualisation</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_Toc87543858 \h </w:instrText>
            </w:r>
            <w:r w:rsidR="00592340" w:rsidRPr="00F678D7">
              <w:rPr>
                <w:noProof/>
                <w:webHidden/>
              </w:rPr>
            </w:r>
            <w:r w:rsidR="00592340" w:rsidRPr="00F678D7">
              <w:rPr>
                <w:noProof/>
                <w:webHidden/>
              </w:rPr>
              <w:fldChar w:fldCharType="separate"/>
            </w:r>
            <w:r w:rsidR="00592340" w:rsidRPr="00F678D7">
              <w:rPr>
                <w:noProof/>
                <w:webHidden/>
              </w:rPr>
              <w:t>24</w:t>
            </w:r>
            <w:r w:rsidR="00592340" w:rsidRPr="00F678D7">
              <w:rPr>
                <w:noProof/>
                <w:webHidden/>
              </w:rPr>
              <w:fldChar w:fldCharType="end"/>
            </w:r>
          </w:hyperlink>
        </w:p>
        <w:p w14:paraId="027C2400" w14:textId="53CAA3E7" w:rsidR="00592340" w:rsidRPr="00F678D7" w:rsidRDefault="003E468C">
          <w:pPr>
            <w:pStyle w:val="TOC2"/>
            <w:tabs>
              <w:tab w:val="right" w:leader="dot" w:pos="9016"/>
            </w:tabs>
            <w:rPr>
              <w:noProof/>
            </w:rPr>
          </w:pPr>
          <w:hyperlink w:anchor="_Toc87543859" w:history="1">
            <w:r w:rsidR="00592340" w:rsidRPr="00F678D7">
              <w:rPr>
                <w:rStyle w:val="Hyperlink"/>
                <w:noProof/>
                <w:color w:val="auto"/>
                <w:w w:val="95"/>
              </w:rPr>
              <w:t>Mutual</w:t>
            </w:r>
            <w:r w:rsidR="00592340" w:rsidRPr="00F678D7">
              <w:rPr>
                <w:rStyle w:val="Hyperlink"/>
                <w:noProof/>
                <w:color w:val="auto"/>
                <w:spacing w:val="86"/>
                <w:w w:val="95"/>
              </w:rPr>
              <w:t xml:space="preserve"> </w:t>
            </w:r>
            <w:r w:rsidR="00592340" w:rsidRPr="00F678D7">
              <w:rPr>
                <w:rStyle w:val="Hyperlink"/>
                <w:noProof/>
                <w:color w:val="auto"/>
                <w:w w:val="95"/>
              </w:rPr>
              <w:t>Accountability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_Toc87543859 \h </w:instrText>
            </w:r>
            <w:r w:rsidR="00592340" w:rsidRPr="00F678D7">
              <w:rPr>
                <w:noProof/>
                <w:webHidden/>
              </w:rPr>
            </w:r>
            <w:r w:rsidR="00592340" w:rsidRPr="00F678D7">
              <w:rPr>
                <w:noProof/>
                <w:webHidden/>
              </w:rPr>
              <w:fldChar w:fldCharType="separate"/>
            </w:r>
            <w:r w:rsidR="00592340" w:rsidRPr="00F678D7">
              <w:rPr>
                <w:noProof/>
                <w:webHidden/>
              </w:rPr>
              <w:t>25</w:t>
            </w:r>
            <w:r w:rsidR="00592340" w:rsidRPr="00F678D7">
              <w:rPr>
                <w:noProof/>
                <w:webHidden/>
              </w:rPr>
              <w:fldChar w:fldCharType="end"/>
            </w:r>
          </w:hyperlink>
        </w:p>
        <w:p w14:paraId="6F7DBE1C" w14:textId="39446291" w:rsidR="00592340" w:rsidRPr="00F678D7" w:rsidRDefault="003E468C">
          <w:pPr>
            <w:pStyle w:val="TOC2"/>
            <w:tabs>
              <w:tab w:val="right" w:leader="dot" w:pos="9016"/>
            </w:tabs>
            <w:rPr>
              <w:noProof/>
            </w:rPr>
          </w:pPr>
          <w:hyperlink w:anchor="_Toc87543860" w:history="1">
            <w:r w:rsidR="00592340" w:rsidRPr="00F678D7">
              <w:rPr>
                <w:rStyle w:val="Hyperlink"/>
                <w:iCs/>
                <w:noProof/>
                <w:color w:val="auto"/>
              </w:rPr>
              <w:t>MA 1.1 – Use a process of dynamic engagement with relevant stakeholders through the life of the project</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_Toc87543860 \h </w:instrText>
            </w:r>
            <w:r w:rsidR="00592340" w:rsidRPr="00F678D7">
              <w:rPr>
                <w:noProof/>
                <w:webHidden/>
              </w:rPr>
            </w:r>
            <w:r w:rsidR="00592340" w:rsidRPr="00F678D7">
              <w:rPr>
                <w:noProof/>
                <w:webHidden/>
              </w:rPr>
              <w:fldChar w:fldCharType="separate"/>
            </w:r>
            <w:r w:rsidR="00592340" w:rsidRPr="00F678D7">
              <w:rPr>
                <w:noProof/>
                <w:webHidden/>
              </w:rPr>
              <w:t>25</w:t>
            </w:r>
            <w:r w:rsidR="00592340" w:rsidRPr="00F678D7">
              <w:rPr>
                <w:noProof/>
                <w:webHidden/>
              </w:rPr>
              <w:fldChar w:fldCharType="end"/>
            </w:r>
          </w:hyperlink>
        </w:p>
        <w:p w14:paraId="45F32C28" w14:textId="03D23857" w:rsidR="00592340" w:rsidRPr="00F678D7" w:rsidRDefault="003E468C">
          <w:pPr>
            <w:pStyle w:val="TOC2"/>
            <w:tabs>
              <w:tab w:val="right" w:leader="dot" w:pos="9016"/>
            </w:tabs>
            <w:rPr>
              <w:noProof/>
            </w:rPr>
          </w:pPr>
          <w:hyperlink w:anchor="_Toc87543861" w:history="1">
            <w:r w:rsidR="00592340" w:rsidRPr="00F678D7">
              <w:rPr>
                <w:rStyle w:val="Hyperlink"/>
                <w:noProof/>
                <w:color w:val="auto"/>
              </w:rPr>
              <w:t>Case study: Chau Chak Wing Museum</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_Toc87543861 \h </w:instrText>
            </w:r>
            <w:r w:rsidR="00592340" w:rsidRPr="00F678D7">
              <w:rPr>
                <w:noProof/>
                <w:webHidden/>
              </w:rPr>
            </w:r>
            <w:r w:rsidR="00592340" w:rsidRPr="00F678D7">
              <w:rPr>
                <w:noProof/>
                <w:webHidden/>
              </w:rPr>
              <w:fldChar w:fldCharType="separate"/>
            </w:r>
            <w:r w:rsidR="00592340" w:rsidRPr="00F678D7">
              <w:rPr>
                <w:noProof/>
                <w:webHidden/>
              </w:rPr>
              <w:t>25</w:t>
            </w:r>
            <w:r w:rsidR="00592340" w:rsidRPr="00F678D7">
              <w:rPr>
                <w:noProof/>
                <w:webHidden/>
              </w:rPr>
              <w:fldChar w:fldCharType="end"/>
            </w:r>
          </w:hyperlink>
        </w:p>
        <w:p w14:paraId="1CF1D3C6" w14:textId="2848088A" w:rsidR="00592340" w:rsidRPr="00F678D7" w:rsidRDefault="003E468C">
          <w:pPr>
            <w:pStyle w:val="TOC2"/>
            <w:tabs>
              <w:tab w:val="right" w:leader="dot" w:pos="9016"/>
            </w:tabs>
            <w:rPr>
              <w:noProof/>
            </w:rPr>
          </w:pPr>
          <w:hyperlink w:anchor="_Toc87543862" w:history="1">
            <w:r w:rsidR="00592340" w:rsidRPr="00F678D7">
              <w:rPr>
                <w:rStyle w:val="Hyperlink"/>
                <w:noProof/>
                <w:color w:val="auto"/>
                <w:w w:val="95"/>
              </w:rPr>
              <w:t>Mutual</w:t>
            </w:r>
            <w:r w:rsidR="00592340" w:rsidRPr="00F678D7">
              <w:rPr>
                <w:rStyle w:val="Hyperlink"/>
                <w:noProof/>
                <w:color w:val="auto"/>
                <w:spacing w:val="86"/>
                <w:w w:val="95"/>
              </w:rPr>
              <w:t xml:space="preserve"> </w:t>
            </w:r>
            <w:r w:rsidR="00592340" w:rsidRPr="00F678D7">
              <w:rPr>
                <w:rStyle w:val="Hyperlink"/>
                <w:noProof/>
                <w:color w:val="auto"/>
                <w:w w:val="95"/>
              </w:rPr>
              <w:t>Accountability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_Toc87543862 \h </w:instrText>
            </w:r>
            <w:r w:rsidR="00592340" w:rsidRPr="00F678D7">
              <w:rPr>
                <w:noProof/>
                <w:webHidden/>
              </w:rPr>
            </w:r>
            <w:r w:rsidR="00592340" w:rsidRPr="00F678D7">
              <w:rPr>
                <w:noProof/>
                <w:webHidden/>
              </w:rPr>
              <w:fldChar w:fldCharType="separate"/>
            </w:r>
            <w:r w:rsidR="00592340" w:rsidRPr="00F678D7">
              <w:rPr>
                <w:noProof/>
                <w:webHidden/>
              </w:rPr>
              <w:t>26</w:t>
            </w:r>
            <w:r w:rsidR="00592340" w:rsidRPr="00F678D7">
              <w:rPr>
                <w:noProof/>
                <w:webHidden/>
              </w:rPr>
              <w:fldChar w:fldCharType="end"/>
            </w:r>
          </w:hyperlink>
        </w:p>
        <w:p w14:paraId="04561339" w14:textId="5B8E2D6E" w:rsidR="00592340" w:rsidRPr="00F678D7" w:rsidRDefault="003E468C">
          <w:pPr>
            <w:pStyle w:val="TOC2"/>
            <w:tabs>
              <w:tab w:val="right" w:leader="dot" w:pos="9016"/>
            </w:tabs>
            <w:rPr>
              <w:noProof/>
            </w:rPr>
          </w:pPr>
          <w:hyperlink w:anchor="_Toc87543863" w:history="1">
            <w:r w:rsidR="00592340" w:rsidRPr="00F678D7">
              <w:rPr>
                <w:rStyle w:val="Hyperlink"/>
                <w:iCs/>
                <w:noProof/>
                <w:color w:val="auto"/>
              </w:rPr>
              <w:t>MA 1.2 – Understand the relevance of Indigenous people's use of place and space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_Toc87543863 \h </w:instrText>
            </w:r>
            <w:r w:rsidR="00592340" w:rsidRPr="00F678D7">
              <w:rPr>
                <w:noProof/>
                <w:webHidden/>
              </w:rPr>
            </w:r>
            <w:r w:rsidR="00592340" w:rsidRPr="00F678D7">
              <w:rPr>
                <w:noProof/>
                <w:webHidden/>
              </w:rPr>
              <w:fldChar w:fldCharType="separate"/>
            </w:r>
            <w:r w:rsidR="00592340" w:rsidRPr="00F678D7">
              <w:rPr>
                <w:noProof/>
                <w:webHidden/>
              </w:rPr>
              <w:t>26</w:t>
            </w:r>
            <w:r w:rsidR="00592340" w:rsidRPr="00F678D7">
              <w:rPr>
                <w:noProof/>
                <w:webHidden/>
              </w:rPr>
              <w:fldChar w:fldCharType="end"/>
            </w:r>
          </w:hyperlink>
        </w:p>
        <w:p w14:paraId="752C1F56" w14:textId="572B3FAF" w:rsidR="00592340" w:rsidRPr="00F678D7" w:rsidRDefault="003E468C">
          <w:pPr>
            <w:pStyle w:val="TOC2"/>
            <w:tabs>
              <w:tab w:val="right" w:leader="dot" w:pos="9016"/>
            </w:tabs>
            <w:rPr>
              <w:noProof/>
            </w:rPr>
          </w:pPr>
          <w:hyperlink w:anchor="_Toc87543864" w:history="1">
            <w:r w:rsidR="00592340" w:rsidRPr="00F678D7">
              <w:rPr>
                <w:rStyle w:val="Hyperlink"/>
                <w:noProof/>
                <w:color w:val="auto"/>
              </w:rPr>
              <w:t>Case study: CampusFlora app</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_Toc87543864 \h </w:instrText>
            </w:r>
            <w:r w:rsidR="00592340" w:rsidRPr="00F678D7">
              <w:rPr>
                <w:noProof/>
                <w:webHidden/>
              </w:rPr>
            </w:r>
            <w:r w:rsidR="00592340" w:rsidRPr="00F678D7">
              <w:rPr>
                <w:noProof/>
                <w:webHidden/>
              </w:rPr>
              <w:fldChar w:fldCharType="separate"/>
            </w:r>
            <w:r w:rsidR="00592340" w:rsidRPr="00F678D7">
              <w:rPr>
                <w:noProof/>
                <w:webHidden/>
              </w:rPr>
              <w:t>26</w:t>
            </w:r>
            <w:r w:rsidR="00592340" w:rsidRPr="00F678D7">
              <w:rPr>
                <w:noProof/>
                <w:webHidden/>
              </w:rPr>
              <w:fldChar w:fldCharType="end"/>
            </w:r>
          </w:hyperlink>
        </w:p>
        <w:p w14:paraId="38BB17D6" w14:textId="0B8D396C" w:rsidR="00592340" w:rsidRPr="00F678D7" w:rsidRDefault="003E468C">
          <w:pPr>
            <w:pStyle w:val="TOC2"/>
            <w:tabs>
              <w:tab w:val="right" w:leader="dot" w:pos="9016"/>
            </w:tabs>
            <w:rPr>
              <w:noProof/>
            </w:rPr>
          </w:pPr>
          <w:hyperlink w:anchor="_Toc87543865" w:history="1">
            <w:r w:rsidR="00592340" w:rsidRPr="00F678D7">
              <w:rPr>
                <w:rStyle w:val="Hyperlink"/>
                <w:noProof/>
                <w:color w:val="auto"/>
              </w:rPr>
              <w:t>Mutual Accountability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_Toc87543865 \h </w:instrText>
            </w:r>
            <w:r w:rsidR="00592340" w:rsidRPr="00F678D7">
              <w:rPr>
                <w:noProof/>
                <w:webHidden/>
              </w:rPr>
            </w:r>
            <w:r w:rsidR="00592340" w:rsidRPr="00F678D7">
              <w:rPr>
                <w:noProof/>
                <w:webHidden/>
              </w:rPr>
              <w:fldChar w:fldCharType="separate"/>
            </w:r>
            <w:r w:rsidR="00592340" w:rsidRPr="00F678D7">
              <w:rPr>
                <w:noProof/>
                <w:webHidden/>
              </w:rPr>
              <w:t>27</w:t>
            </w:r>
            <w:r w:rsidR="00592340" w:rsidRPr="00F678D7">
              <w:rPr>
                <w:noProof/>
                <w:webHidden/>
              </w:rPr>
              <w:fldChar w:fldCharType="end"/>
            </w:r>
          </w:hyperlink>
        </w:p>
        <w:p w14:paraId="7C8E2E4D" w14:textId="75D5C861" w:rsidR="00592340" w:rsidRPr="00F678D7" w:rsidRDefault="003E468C">
          <w:pPr>
            <w:pStyle w:val="TOC2"/>
            <w:tabs>
              <w:tab w:val="right" w:leader="dot" w:pos="9016"/>
            </w:tabs>
            <w:rPr>
              <w:noProof/>
            </w:rPr>
          </w:pPr>
          <w:hyperlink w:anchor="_Toc87543866" w:history="1">
            <w:r w:rsidR="00592340" w:rsidRPr="00F678D7">
              <w:rPr>
                <w:rStyle w:val="Hyperlink"/>
                <w:iCs/>
                <w:noProof/>
                <w:color w:val="auto"/>
              </w:rPr>
              <w:t>MA 1.3 – Engage in a creative process that respects ceremony as a significant aspect of place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_Toc87543866 \h </w:instrText>
            </w:r>
            <w:r w:rsidR="00592340" w:rsidRPr="00F678D7">
              <w:rPr>
                <w:noProof/>
                <w:webHidden/>
              </w:rPr>
            </w:r>
            <w:r w:rsidR="00592340" w:rsidRPr="00F678D7">
              <w:rPr>
                <w:noProof/>
                <w:webHidden/>
              </w:rPr>
              <w:fldChar w:fldCharType="separate"/>
            </w:r>
            <w:r w:rsidR="00592340" w:rsidRPr="00F678D7">
              <w:rPr>
                <w:noProof/>
                <w:webHidden/>
              </w:rPr>
              <w:t>27</w:t>
            </w:r>
            <w:r w:rsidR="00592340" w:rsidRPr="00F678D7">
              <w:rPr>
                <w:noProof/>
                <w:webHidden/>
              </w:rPr>
              <w:fldChar w:fldCharType="end"/>
            </w:r>
          </w:hyperlink>
        </w:p>
        <w:p w14:paraId="75933DB3" w14:textId="1BFAD4DE" w:rsidR="00592340" w:rsidRPr="00F678D7" w:rsidRDefault="003E468C">
          <w:pPr>
            <w:pStyle w:val="TOC2"/>
            <w:tabs>
              <w:tab w:val="right" w:leader="dot" w:pos="9016"/>
            </w:tabs>
            <w:rPr>
              <w:noProof/>
            </w:rPr>
          </w:pPr>
          <w:hyperlink w:anchor="_Toc87543867" w:history="1">
            <w:r w:rsidR="00592340" w:rsidRPr="00F678D7">
              <w:rPr>
                <w:rStyle w:val="Hyperlink"/>
                <w:noProof/>
                <w:color w:val="auto"/>
              </w:rPr>
              <w:t>Case study: Ceremonial places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_Toc87543867 \h </w:instrText>
            </w:r>
            <w:r w:rsidR="00592340" w:rsidRPr="00F678D7">
              <w:rPr>
                <w:noProof/>
                <w:webHidden/>
              </w:rPr>
            </w:r>
            <w:r w:rsidR="00592340" w:rsidRPr="00F678D7">
              <w:rPr>
                <w:noProof/>
                <w:webHidden/>
              </w:rPr>
              <w:fldChar w:fldCharType="separate"/>
            </w:r>
            <w:r w:rsidR="00592340" w:rsidRPr="00F678D7">
              <w:rPr>
                <w:noProof/>
                <w:webHidden/>
              </w:rPr>
              <w:t>27</w:t>
            </w:r>
            <w:r w:rsidR="00592340" w:rsidRPr="00F678D7">
              <w:rPr>
                <w:noProof/>
                <w:webHidden/>
              </w:rPr>
              <w:fldChar w:fldCharType="end"/>
            </w:r>
          </w:hyperlink>
        </w:p>
        <w:p w14:paraId="2CB2F470" w14:textId="3E9A09A8" w:rsidR="00592340" w:rsidRPr="00F678D7" w:rsidRDefault="003E468C">
          <w:pPr>
            <w:pStyle w:val="TOC2"/>
            <w:tabs>
              <w:tab w:val="right" w:leader="dot" w:pos="9016"/>
            </w:tabs>
            <w:rPr>
              <w:noProof/>
            </w:rPr>
          </w:pPr>
          <w:hyperlink w:anchor="_Toc87543868" w:history="1">
            <w:r w:rsidR="00592340" w:rsidRPr="00F678D7">
              <w:rPr>
                <w:rStyle w:val="Hyperlink"/>
                <w:noProof/>
                <w:color w:val="auto"/>
              </w:rPr>
              <w:t>Making</w:t>
            </w:r>
            <w:r w:rsidR="00592340" w:rsidRPr="00F678D7">
              <w:rPr>
                <w:rStyle w:val="Hyperlink"/>
                <w:noProof/>
                <w:color w:val="auto"/>
                <w:spacing w:val="2"/>
              </w:rPr>
              <w:t xml:space="preserve"> </w:t>
            </w:r>
            <w:r w:rsidR="00592340" w:rsidRPr="00F678D7">
              <w:rPr>
                <w:rStyle w:val="Hyperlink"/>
                <w:noProof/>
                <w:color w:val="auto"/>
              </w:rPr>
              <w:t>it</w:t>
            </w:r>
            <w:r w:rsidR="00592340" w:rsidRPr="00F678D7">
              <w:rPr>
                <w:rStyle w:val="Hyperlink"/>
                <w:noProof/>
                <w:color w:val="auto"/>
                <w:spacing w:val="2"/>
              </w:rPr>
              <w:t xml:space="preserve"> </w:t>
            </w:r>
            <w:r w:rsidR="00592340" w:rsidRPr="00F678D7">
              <w:rPr>
                <w:rStyle w:val="Hyperlink"/>
                <w:noProof/>
                <w:color w:val="auto"/>
              </w:rPr>
              <w:t>happen</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_Toc87543868 \h </w:instrText>
            </w:r>
            <w:r w:rsidR="00592340" w:rsidRPr="00F678D7">
              <w:rPr>
                <w:noProof/>
                <w:webHidden/>
              </w:rPr>
            </w:r>
            <w:r w:rsidR="00592340" w:rsidRPr="00F678D7">
              <w:rPr>
                <w:noProof/>
                <w:webHidden/>
              </w:rPr>
              <w:fldChar w:fldCharType="separate"/>
            </w:r>
            <w:r w:rsidR="00592340" w:rsidRPr="00F678D7">
              <w:rPr>
                <w:noProof/>
                <w:webHidden/>
              </w:rPr>
              <w:t>28</w:t>
            </w:r>
            <w:r w:rsidR="00592340" w:rsidRPr="00F678D7">
              <w:rPr>
                <w:noProof/>
                <w:webHidden/>
              </w:rPr>
              <w:fldChar w:fldCharType="end"/>
            </w:r>
          </w:hyperlink>
        </w:p>
        <w:p w14:paraId="685842A1" w14:textId="6B15E3D2" w:rsidR="00592340" w:rsidRPr="00F678D7" w:rsidRDefault="003E468C">
          <w:pPr>
            <w:pStyle w:val="TOC2"/>
            <w:tabs>
              <w:tab w:val="right" w:leader="dot" w:pos="9016"/>
            </w:tabs>
            <w:rPr>
              <w:noProof/>
            </w:rPr>
          </w:pPr>
          <w:hyperlink w:anchor="_Toc87543869" w:history="1">
            <w:r w:rsidR="00592340" w:rsidRPr="00F678D7">
              <w:rPr>
                <w:rStyle w:val="Hyperlink"/>
                <w:iCs/>
                <w:noProof/>
                <w:color w:val="auto"/>
              </w:rPr>
              <w:t>Wingara Mura Design Principles alignment template</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_Toc87543869 \h </w:instrText>
            </w:r>
            <w:r w:rsidR="00592340" w:rsidRPr="00F678D7">
              <w:rPr>
                <w:noProof/>
                <w:webHidden/>
              </w:rPr>
            </w:r>
            <w:r w:rsidR="00592340" w:rsidRPr="00F678D7">
              <w:rPr>
                <w:noProof/>
                <w:webHidden/>
              </w:rPr>
              <w:fldChar w:fldCharType="separate"/>
            </w:r>
            <w:r w:rsidR="00592340" w:rsidRPr="00F678D7">
              <w:rPr>
                <w:noProof/>
                <w:webHidden/>
              </w:rPr>
              <w:t>28</w:t>
            </w:r>
            <w:r w:rsidR="00592340" w:rsidRPr="00F678D7">
              <w:rPr>
                <w:noProof/>
                <w:webHidden/>
              </w:rPr>
              <w:fldChar w:fldCharType="end"/>
            </w:r>
          </w:hyperlink>
        </w:p>
        <w:p w14:paraId="1D010171" w14:textId="5ED1B220" w:rsidR="00592340" w:rsidRPr="00F678D7" w:rsidRDefault="003E468C">
          <w:pPr>
            <w:pStyle w:val="TOC2"/>
            <w:tabs>
              <w:tab w:val="right" w:leader="dot" w:pos="9016"/>
            </w:tabs>
            <w:rPr>
              <w:noProof/>
            </w:rPr>
          </w:pPr>
          <w:hyperlink w:anchor="_Toc87543870" w:history="1">
            <w:r w:rsidR="00592340" w:rsidRPr="00F678D7">
              <w:rPr>
                <w:rStyle w:val="Hyperlink"/>
                <w:noProof/>
                <w:color w:val="auto"/>
              </w:rPr>
              <w:t>Wingara Mura Design Principles Reference Summary</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_Toc87543870 \h </w:instrText>
            </w:r>
            <w:r w:rsidR="00592340" w:rsidRPr="00F678D7">
              <w:rPr>
                <w:noProof/>
                <w:webHidden/>
              </w:rPr>
            </w:r>
            <w:r w:rsidR="00592340" w:rsidRPr="00F678D7">
              <w:rPr>
                <w:noProof/>
                <w:webHidden/>
              </w:rPr>
              <w:fldChar w:fldCharType="separate"/>
            </w:r>
            <w:r w:rsidR="00592340" w:rsidRPr="00F678D7">
              <w:rPr>
                <w:noProof/>
                <w:webHidden/>
              </w:rPr>
              <w:t>30</w:t>
            </w:r>
            <w:r w:rsidR="00592340" w:rsidRPr="00F678D7">
              <w:rPr>
                <w:noProof/>
                <w:webHidden/>
              </w:rPr>
              <w:fldChar w:fldCharType="end"/>
            </w:r>
          </w:hyperlink>
        </w:p>
        <w:p w14:paraId="4AA1158E" w14:textId="01A59A72" w:rsidR="00592340" w:rsidRPr="00F678D7" w:rsidRDefault="003E468C">
          <w:pPr>
            <w:pStyle w:val="TOC2"/>
            <w:tabs>
              <w:tab w:val="right" w:leader="dot" w:pos="9016"/>
            </w:tabs>
            <w:rPr>
              <w:noProof/>
            </w:rPr>
          </w:pPr>
          <w:hyperlink w:anchor="_Toc87543871" w:history="1">
            <w:r w:rsidR="00592340" w:rsidRPr="00F678D7">
              <w:rPr>
                <w:rStyle w:val="Hyperlink"/>
                <w:noProof/>
                <w:color w:val="auto"/>
              </w:rPr>
              <w:t>References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_Toc87543871 \h </w:instrText>
            </w:r>
            <w:r w:rsidR="00592340" w:rsidRPr="00F678D7">
              <w:rPr>
                <w:noProof/>
                <w:webHidden/>
              </w:rPr>
            </w:r>
            <w:r w:rsidR="00592340" w:rsidRPr="00F678D7">
              <w:rPr>
                <w:noProof/>
                <w:webHidden/>
              </w:rPr>
              <w:fldChar w:fldCharType="separate"/>
            </w:r>
            <w:r w:rsidR="00592340" w:rsidRPr="00F678D7">
              <w:rPr>
                <w:noProof/>
                <w:webHidden/>
              </w:rPr>
              <w:t>33</w:t>
            </w:r>
            <w:r w:rsidR="00592340" w:rsidRPr="00F678D7">
              <w:rPr>
                <w:noProof/>
                <w:webHidden/>
              </w:rPr>
              <w:fldChar w:fldCharType="end"/>
            </w:r>
          </w:hyperlink>
        </w:p>
        <w:p w14:paraId="20C4C9B2" w14:textId="04D6EF5B" w:rsidR="00592340" w:rsidRPr="00F678D7" w:rsidRDefault="003E468C">
          <w:pPr>
            <w:pStyle w:val="TOC2"/>
            <w:tabs>
              <w:tab w:val="right" w:leader="dot" w:pos="9016"/>
            </w:tabs>
            <w:rPr>
              <w:noProof/>
            </w:rPr>
          </w:pPr>
          <w:hyperlink w:anchor="_Toc87543872" w:history="1">
            <w:r w:rsidR="00592340" w:rsidRPr="00F678D7">
              <w:rPr>
                <w:rStyle w:val="Hyperlink"/>
                <w:noProof/>
                <w:color w:val="auto"/>
              </w:rPr>
              <w:t>Useful links</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_Toc87543872 \h </w:instrText>
            </w:r>
            <w:r w:rsidR="00592340" w:rsidRPr="00F678D7">
              <w:rPr>
                <w:noProof/>
                <w:webHidden/>
              </w:rPr>
            </w:r>
            <w:r w:rsidR="00592340" w:rsidRPr="00F678D7">
              <w:rPr>
                <w:noProof/>
                <w:webHidden/>
              </w:rPr>
              <w:fldChar w:fldCharType="separate"/>
            </w:r>
            <w:r w:rsidR="00592340" w:rsidRPr="00F678D7">
              <w:rPr>
                <w:noProof/>
                <w:webHidden/>
              </w:rPr>
              <w:t>35</w:t>
            </w:r>
            <w:r w:rsidR="00592340" w:rsidRPr="00F678D7">
              <w:rPr>
                <w:noProof/>
                <w:webHidden/>
              </w:rPr>
              <w:fldChar w:fldCharType="end"/>
            </w:r>
          </w:hyperlink>
        </w:p>
        <w:p w14:paraId="18E40EB8" w14:textId="7BA3B359" w:rsidR="00592340" w:rsidRPr="00F678D7" w:rsidRDefault="003E468C" w:rsidP="00592340">
          <w:pPr>
            <w:pStyle w:val="TOC2"/>
            <w:tabs>
              <w:tab w:val="right" w:leader="dot" w:pos="9016"/>
            </w:tabs>
            <w:rPr>
              <w:b/>
              <w:bCs/>
              <w:noProof/>
            </w:rPr>
          </w:pPr>
          <w:hyperlink w:anchor="_Toc87543873" w:history="1">
            <w:r w:rsidR="00592340" w:rsidRPr="00F678D7">
              <w:rPr>
                <w:rStyle w:val="Hyperlink"/>
                <w:noProof/>
                <w:color w:val="auto"/>
              </w:rPr>
              <w:t>For more information</w:t>
            </w:r>
            <w:r w:rsidR="00592340" w:rsidRPr="00F678D7">
              <w:rPr>
                <w:noProof/>
                <w:webHidden/>
              </w:rPr>
              <w:tab/>
            </w:r>
            <w:r w:rsidR="00592340" w:rsidRPr="00F678D7">
              <w:rPr>
                <w:noProof/>
                <w:webHidden/>
              </w:rPr>
              <w:fldChar w:fldCharType="begin"/>
            </w:r>
            <w:r w:rsidR="00592340" w:rsidRPr="00F678D7">
              <w:rPr>
                <w:noProof/>
                <w:webHidden/>
              </w:rPr>
              <w:instrText xml:space="preserve"> PAGEREF _Toc87543873 \h </w:instrText>
            </w:r>
            <w:r w:rsidR="00592340" w:rsidRPr="00F678D7">
              <w:rPr>
                <w:noProof/>
                <w:webHidden/>
              </w:rPr>
            </w:r>
            <w:r w:rsidR="00592340" w:rsidRPr="00F678D7">
              <w:rPr>
                <w:noProof/>
                <w:webHidden/>
              </w:rPr>
              <w:fldChar w:fldCharType="separate"/>
            </w:r>
            <w:r w:rsidR="00592340" w:rsidRPr="00F678D7">
              <w:rPr>
                <w:noProof/>
                <w:webHidden/>
              </w:rPr>
              <w:t>36</w:t>
            </w:r>
            <w:r w:rsidR="00592340" w:rsidRPr="00F678D7">
              <w:rPr>
                <w:noProof/>
                <w:webHidden/>
              </w:rPr>
              <w:fldChar w:fldCharType="end"/>
            </w:r>
          </w:hyperlink>
          <w:r w:rsidR="00592340" w:rsidRPr="00F678D7">
            <w:rPr>
              <w:b/>
              <w:bCs/>
              <w:noProof/>
            </w:rPr>
            <w:fldChar w:fldCharType="end"/>
          </w:r>
        </w:p>
      </w:sdtContent>
    </w:sdt>
    <w:p w14:paraId="35484B62" w14:textId="144C56F3" w:rsidR="00141E01" w:rsidRPr="00F678D7" w:rsidRDefault="00141E01" w:rsidP="00746551">
      <w:pPr>
        <w:pStyle w:val="Heading1"/>
        <w:rPr>
          <w:color w:val="auto"/>
        </w:rPr>
      </w:pPr>
      <w:r w:rsidRPr="00F678D7">
        <w:rPr>
          <w:color w:val="auto"/>
        </w:rPr>
        <w:br w:type="page"/>
      </w:r>
      <w:bookmarkStart w:id="1" w:name="_Toc87543820"/>
      <w:r w:rsidRPr="00F678D7">
        <w:rPr>
          <w:color w:val="auto"/>
        </w:rPr>
        <w:lastRenderedPageBreak/>
        <w:t>Background</w:t>
      </w:r>
      <w:bookmarkEnd w:id="1"/>
    </w:p>
    <w:p w14:paraId="0D63BF4F" w14:textId="2A34D135" w:rsidR="00141E01" w:rsidRPr="00F678D7" w:rsidRDefault="00141E01" w:rsidP="00141E01">
      <w:pPr>
        <w:rPr>
          <w:rStyle w:val="Emphasis"/>
        </w:rPr>
      </w:pPr>
      <w:r w:rsidRPr="00F678D7">
        <w:rPr>
          <w:rStyle w:val="Emphasis"/>
        </w:rPr>
        <w:t xml:space="preserve">In 2016, the University of Sydney launched the </w:t>
      </w:r>
      <w:proofErr w:type="spellStart"/>
      <w:r w:rsidRPr="00F678D7">
        <w:rPr>
          <w:rStyle w:val="Emphasis"/>
        </w:rPr>
        <w:t>Wingara</w:t>
      </w:r>
      <w:proofErr w:type="spellEnd"/>
      <w:r w:rsidRPr="00F678D7">
        <w:rPr>
          <w:rStyle w:val="Emphasis"/>
        </w:rPr>
        <w:t xml:space="preserve"> Mura Design Principles and only two years later was awarded the Australian Institute of Architects 2019 Reconciliation Prize. </w:t>
      </w:r>
      <w:proofErr w:type="spellStart"/>
      <w:r w:rsidRPr="00F678D7">
        <w:rPr>
          <w:rStyle w:val="Emphasis"/>
        </w:rPr>
        <w:t>Wingara</w:t>
      </w:r>
      <w:proofErr w:type="spellEnd"/>
      <w:r w:rsidRPr="00F678D7">
        <w:rPr>
          <w:rStyle w:val="Emphasis"/>
        </w:rPr>
        <w:t xml:space="preserve"> Mura Design Principles have now been evaluated to examine how the principles have been applied, their impact on campus life and how best to share these stories with others.</w:t>
      </w:r>
    </w:p>
    <w:p w14:paraId="24692E3D" w14:textId="18C1C42F" w:rsidR="00141E01" w:rsidRPr="00F678D7" w:rsidRDefault="00141E01" w:rsidP="00141E01">
      <w:r w:rsidRPr="00F678D7">
        <w:t xml:space="preserve">This document – </w:t>
      </w:r>
      <w:proofErr w:type="spellStart"/>
      <w:r w:rsidRPr="00F678D7">
        <w:t>Walanga</w:t>
      </w:r>
      <w:proofErr w:type="spellEnd"/>
      <w:r w:rsidRPr="00F678D7">
        <w:t xml:space="preserve"> </w:t>
      </w:r>
      <w:proofErr w:type="spellStart"/>
      <w:r w:rsidRPr="00F678D7">
        <w:t>Wingara</w:t>
      </w:r>
      <w:proofErr w:type="spellEnd"/>
      <w:r w:rsidRPr="00F678D7">
        <w:t xml:space="preserve"> Mura Design Principles (</w:t>
      </w:r>
      <w:proofErr w:type="spellStart"/>
      <w:r w:rsidRPr="00F678D7">
        <w:t>Walanga</w:t>
      </w:r>
      <w:proofErr w:type="spellEnd"/>
      <w:r w:rsidRPr="00F678D7">
        <w:t xml:space="preserve"> Design Principles) is the product of collective dialogue between the University, the community of practice, </w:t>
      </w:r>
      <w:proofErr w:type="gramStart"/>
      <w:r w:rsidRPr="00F678D7">
        <w:t>industry</w:t>
      </w:r>
      <w:proofErr w:type="gramEnd"/>
      <w:r w:rsidRPr="00F678D7">
        <w:t xml:space="preserve"> and our Aboriginal stakeholders. It has been informed through engagement meetings where participants exchanged cultural understandings of place, offered practical examples of using the Design Principles and shared ideas on how to progress this work into the future.</w:t>
      </w:r>
    </w:p>
    <w:p w14:paraId="721F9D98" w14:textId="77777777" w:rsidR="00141E01" w:rsidRPr="00F678D7" w:rsidRDefault="00141E01" w:rsidP="00141E01">
      <w:r w:rsidRPr="00F678D7">
        <w:t xml:space="preserve">The purpose of the </w:t>
      </w:r>
      <w:proofErr w:type="spellStart"/>
      <w:r w:rsidRPr="00F678D7">
        <w:t>Walanga</w:t>
      </w:r>
      <w:proofErr w:type="spellEnd"/>
      <w:r w:rsidRPr="00F678D7">
        <w:t xml:space="preserve"> Design Principles is to provide guidance on how to weave Aboriginal and Torres Strait Islander cultures, world views and practices into the very fabric of our University and beyond. It will serve as a guide to those who are involved in realising the University’s aspirations in physical design, including architects, </w:t>
      </w:r>
      <w:proofErr w:type="gramStart"/>
      <w:r w:rsidRPr="00F678D7">
        <w:t>engineers</w:t>
      </w:r>
      <w:proofErr w:type="gramEnd"/>
      <w:r w:rsidRPr="00F678D7">
        <w:t xml:space="preserve"> and landscapers, as well as in scholarship - curriculum developers, researchers, educators, and others.</w:t>
      </w:r>
    </w:p>
    <w:p w14:paraId="783042A5" w14:textId="563C6B51" w:rsidR="00746551" w:rsidRPr="00F678D7" w:rsidRDefault="00141E01" w:rsidP="00746551">
      <w:r w:rsidRPr="00F678D7">
        <w:t xml:space="preserve">To assist users of the </w:t>
      </w:r>
      <w:proofErr w:type="spellStart"/>
      <w:r w:rsidRPr="00F678D7">
        <w:t>Walanga</w:t>
      </w:r>
      <w:proofErr w:type="spellEnd"/>
      <w:r w:rsidRPr="00F678D7">
        <w:t xml:space="preserve"> Design Principles, we have documented selected case studies illustrating how these principles are being used and describing some of their outcomes. We have also developed a template and checklist for you to use in planning future projects and activities.</w:t>
      </w:r>
      <w:bookmarkStart w:id="2" w:name="_Toc87543821"/>
    </w:p>
    <w:p w14:paraId="1C2D3C4F" w14:textId="17FA4B87" w:rsidR="00141E01" w:rsidRPr="00F678D7" w:rsidRDefault="00141E01" w:rsidP="00746551">
      <w:pPr>
        <w:pStyle w:val="Heading1"/>
        <w:rPr>
          <w:color w:val="auto"/>
        </w:rPr>
      </w:pPr>
      <w:r w:rsidRPr="00F678D7">
        <w:rPr>
          <w:color w:val="auto"/>
        </w:rPr>
        <w:t>The story so far</w:t>
      </w:r>
      <w:bookmarkEnd w:id="2"/>
    </w:p>
    <w:p w14:paraId="3E588B7D" w14:textId="6D68BCBA" w:rsidR="00141E01" w:rsidRPr="00F678D7" w:rsidRDefault="00141E01" w:rsidP="00141E01">
      <w:pPr>
        <w:pStyle w:val="Heading2"/>
        <w:rPr>
          <w:color w:val="auto"/>
        </w:rPr>
      </w:pPr>
      <w:bookmarkStart w:id="3" w:name="_Toc87543822"/>
      <w:r w:rsidRPr="00F678D7">
        <w:rPr>
          <w:color w:val="auto"/>
        </w:rPr>
        <w:t>2018</w:t>
      </w:r>
      <w:bookmarkEnd w:id="3"/>
    </w:p>
    <w:p w14:paraId="661D307E" w14:textId="1F393A44" w:rsidR="00141E01" w:rsidRPr="00F678D7" w:rsidRDefault="00141E01" w:rsidP="00141E01">
      <w:r w:rsidRPr="00F678D7">
        <w:t>New Buildings</w:t>
      </w:r>
    </w:p>
    <w:p w14:paraId="2037449A" w14:textId="4EADA624" w:rsidR="00141E01" w:rsidRPr="00F678D7" w:rsidRDefault="00141E01" w:rsidP="00141E01">
      <w:pPr>
        <w:pStyle w:val="ListParagraph"/>
        <w:numPr>
          <w:ilvl w:val="0"/>
          <w:numId w:val="2"/>
        </w:numPr>
      </w:pPr>
      <w:r w:rsidRPr="00F678D7">
        <w:t>Administration Building (F23)</w:t>
      </w:r>
    </w:p>
    <w:p w14:paraId="76CBA544" w14:textId="2F0ADE0A" w:rsidR="00141E01" w:rsidRPr="00F678D7" w:rsidRDefault="00141E01" w:rsidP="00141E01">
      <w:pPr>
        <w:pStyle w:val="ListParagraph"/>
        <w:numPr>
          <w:ilvl w:val="0"/>
          <w:numId w:val="2"/>
        </w:numPr>
      </w:pPr>
      <w:r w:rsidRPr="00F678D7">
        <w:t>Life, Earth and Environmental Sciences Building</w:t>
      </w:r>
    </w:p>
    <w:p w14:paraId="4EF5022B" w14:textId="4E8CD3F2" w:rsidR="00141E01" w:rsidRPr="00F678D7" w:rsidRDefault="00141E01" w:rsidP="00141E01">
      <w:pPr>
        <w:pStyle w:val="Heading2"/>
        <w:rPr>
          <w:color w:val="auto"/>
        </w:rPr>
      </w:pPr>
      <w:bookmarkStart w:id="4" w:name="_Toc87543823"/>
      <w:r w:rsidRPr="00F678D7">
        <w:rPr>
          <w:color w:val="auto"/>
        </w:rPr>
        <w:t>2019</w:t>
      </w:r>
      <w:bookmarkEnd w:id="4"/>
    </w:p>
    <w:p w14:paraId="0BABC4E8" w14:textId="20FC7458" w:rsidR="00141E01" w:rsidRPr="00F678D7" w:rsidRDefault="00141E01" w:rsidP="00141E01">
      <w:r w:rsidRPr="00F678D7">
        <w:t>New Buildings</w:t>
      </w:r>
    </w:p>
    <w:p w14:paraId="10082A84" w14:textId="283826AE" w:rsidR="00141E01" w:rsidRPr="00F678D7" w:rsidRDefault="00141E01" w:rsidP="00141E01">
      <w:pPr>
        <w:pStyle w:val="ListParagraph"/>
        <w:numPr>
          <w:ilvl w:val="0"/>
          <w:numId w:val="3"/>
        </w:numPr>
      </w:pPr>
      <w:r w:rsidRPr="00F678D7">
        <w:t>Regiment Building (student accommodation)</w:t>
      </w:r>
    </w:p>
    <w:p w14:paraId="0D30A6D3" w14:textId="0975A297" w:rsidR="00141E01" w:rsidRPr="00F678D7" w:rsidRDefault="00597B16" w:rsidP="00141E01">
      <w:r w:rsidRPr="00F678D7">
        <w:lastRenderedPageBreak/>
        <w:t>Aboriginal Public Art</w:t>
      </w:r>
    </w:p>
    <w:p w14:paraId="1D417347" w14:textId="112888AA" w:rsidR="00597B16" w:rsidRPr="00F678D7" w:rsidRDefault="00597B16" w:rsidP="00597B16">
      <w:pPr>
        <w:pStyle w:val="ListParagraph"/>
        <w:numPr>
          <w:ilvl w:val="0"/>
          <w:numId w:val="3"/>
        </w:numPr>
      </w:pPr>
      <w:r w:rsidRPr="00F678D7">
        <w:t>Dale Harding, Eastern Avenue</w:t>
      </w:r>
    </w:p>
    <w:p w14:paraId="00EB3F45" w14:textId="5A555556" w:rsidR="00597B16" w:rsidRPr="00F678D7" w:rsidRDefault="00597B16" w:rsidP="00597B16">
      <w:pPr>
        <w:pStyle w:val="ListParagraph"/>
        <w:numPr>
          <w:ilvl w:val="0"/>
          <w:numId w:val="3"/>
        </w:numPr>
      </w:pPr>
      <w:r w:rsidRPr="00F678D7">
        <w:t>Robert Andrews, Social Sciences Building</w:t>
      </w:r>
    </w:p>
    <w:p w14:paraId="16B7B490" w14:textId="48A55E4B" w:rsidR="00597B16" w:rsidRPr="00F678D7" w:rsidRDefault="00597B16" w:rsidP="00597B16">
      <w:pPr>
        <w:pStyle w:val="Heading2"/>
        <w:rPr>
          <w:color w:val="auto"/>
        </w:rPr>
      </w:pPr>
      <w:bookmarkStart w:id="5" w:name="_Toc87543824"/>
      <w:r w:rsidRPr="00F678D7">
        <w:rPr>
          <w:color w:val="auto"/>
        </w:rPr>
        <w:t>2020</w:t>
      </w:r>
      <w:bookmarkEnd w:id="5"/>
    </w:p>
    <w:p w14:paraId="0B1F3692" w14:textId="61ADC920" w:rsidR="00597B16" w:rsidRPr="00F678D7" w:rsidRDefault="00597B16" w:rsidP="00597B16">
      <w:r w:rsidRPr="00F678D7">
        <w:t>New Buildings</w:t>
      </w:r>
    </w:p>
    <w:p w14:paraId="195875B2" w14:textId="006971EA" w:rsidR="00597B16" w:rsidRPr="00F678D7" w:rsidRDefault="00597B16" w:rsidP="00597B16">
      <w:pPr>
        <w:pStyle w:val="ListParagraph"/>
        <w:numPr>
          <w:ilvl w:val="0"/>
          <w:numId w:val="4"/>
        </w:numPr>
      </w:pPr>
      <w:r w:rsidRPr="00F678D7">
        <w:t xml:space="preserve">Chau </w:t>
      </w:r>
      <w:proofErr w:type="spellStart"/>
      <w:r w:rsidRPr="00F678D7">
        <w:t>Chak</w:t>
      </w:r>
      <w:proofErr w:type="spellEnd"/>
      <w:r w:rsidRPr="00F678D7">
        <w:t xml:space="preserve"> Wing Museum</w:t>
      </w:r>
    </w:p>
    <w:p w14:paraId="6309B028" w14:textId="513C02C3" w:rsidR="00597B16" w:rsidRPr="00F678D7" w:rsidRDefault="00597B16" w:rsidP="00597B16">
      <w:pPr>
        <w:pStyle w:val="ListParagraph"/>
        <w:numPr>
          <w:ilvl w:val="0"/>
          <w:numId w:val="4"/>
        </w:numPr>
      </w:pPr>
      <w:r w:rsidRPr="00F678D7">
        <w:t>Susan Wakil Health Building</w:t>
      </w:r>
    </w:p>
    <w:p w14:paraId="0642CBA2" w14:textId="79E6BF73" w:rsidR="00597B16" w:rsidRPr="00F678D7" w:rsidRDefault="00597B16" w:rsidP="00597B16">
      <w:r w:rsidRPr="00F678D7">
        <w:t>Aboriginal Public Art</w:t>
      </w:r>
    </w:p>
    <w:p w14:paraId="244BA354" w14:textId="532855F1" w:rsidR="00597B16" w:rsidRPr="00F678D7" w:rsidRDefault="00597B16" w:rsidP="00597B16">
      <w:pPr>
        <w:pStyle w:val="ListParagraph"/>
        <w:numPr>
          <w:ilvl w:val="0"/>
          <w:numId w:val="5"/>
        </w:numPr>
      </w:pPr>
      <w:r w:rsidRPr="00F678D7">
        <w:t>Judy Watson, Susan Wakil Health Building</w:t>
      </w:r>
    </w:p>
    <w:p w14:paraId="4D75E175" w14:textId="7D0509AB" w:rsidR="00597B16" w:rsidRPr="00F678D7" w:rsidRDefault="00597B16" w:rsidP="00597B16">
      <w:pPr>
        <w:pStyle w:val="Heading2"/>
        <w:rPr>
          <w:color w:val="auto"/>
        </w:rPr>
      </w:pPr>
      <w:bookmarkStart w:id="6" w:name="_Toc87543825"/>
      <w:r w:rsidRPr="00F678D7">
        <w:rPr>
          <w:color w:val="auto"/>
        </w:rPr>
        <w:t>2021</w:t>
      </w:r>
      <w:bookmarkEnd w:id="6"/>
    </w:p>
    <w:p w14:paraId="4550D510" w14:textId="64EE2D30" w:rsidR="00597B16" w:rsidRPr="00F678D7" w:rsidRDefault="00597B16" w:rsidP="00597B16">
      <w:r w:rsidRPr="00F678D7">
        <w:t>New Buildings</w:t>
      </w:r>
    </w:p>
    <w:p w14:paraId="3807FC99" w14:textId="7E49ABCD" w:rsidR="00597B16" w:rsidRPr="00F678D7" w:rsidRDefault="00597B16" w:rsidP="00597B16">
      <w:pPr>
        <w:pStyle w:val="ListParagraph"/>
        <w:numPr>
          <w:ilvl w:val="0"/>
          <w:numId w:val="5"/>
        </w:numPr>
      </w:pPr>
      <w:r w:rsidRPr="00F678D7">
        <w:t>Engineering Technology Building</w:t>
      </w:r>
    </w:p>
    <w:p w14:paraId="58E52CD1" w14:textId="32B6A925" w:rsidR="00597B16" w:rsidRPr="00F678D7" w:rsidRDefault="00597B16" w:rsidP="00597B16">
      <w:pPr>
        <w:pStyle w:val="ListParagraph"/>
        <w:numPr>
          <w:ilvl w:val="0"/>
          <w:numId w:val="5"/>
        </w:numPr>
      </w:pPr>
      <w:r w:rsidRPr="00F678D7">
        <w:t>Central Acute Service Building, Westmead Hospital</w:t>
      </w:r>
    </w:p>
    <w:p w14:paraId="20487AE8" w14:textId="1492FEBB" w:rsidR="00597B16" w:rsidRPr="00F678D7" w:rsidRDefault="00597B16" w:rsidP="00597B16">
      <w:pPr>
        <w:pStyle w:val="ListParagraph"/>
        <w:numPr>
          <w:ilvl w:val="0"/>
          <w:numId w:val="5"/>
        </w:numPr>
      </w:pPr>
      <w:r w:rsidRPr="00F678D7">
        <w:t>Shephard Street Building</w:t>
      </w:r>
    </w:p>
    <w:p w14:paraId="1721799F" w14:textId="5E2EDA05" w:rsidR="00047A8C" w:rsidRPr="00F678D7" w:rsidRDefault="00F43088" w:rsidP="00047A8C">
      <w:pPr>
        <w:pStyle w:val="Heading2"/>
        <w:rPr>
          <w:color w:val="auto"/>
        </w:rPr>
      </w:pPr>
      <w:bookmarkStart w:id="7" w:name="_Toc87543826"/>
      <w:r w:rsidRPr="00F678D7">
        <w:rPr>
          <w:color w:val="auto"/>
        </w:rPr>
        <w:t>2022</w:t>
      </w:r>
      <w:bookmarkEnd w:id="7"/>
      <w:r w:rsidR="00047A8C" w:rsidRPr="00F678D7">
        <w:rPr>
          <w:color w:val="auto"/>
        </w:rPr>
        <w:br w:type="page"/>
      </w:r>
    </w:p>
    <w:p w14:paraId="064DD994" w14:textId="77777777" w:rsidR="005215E3" w:rsidRPr="00F678D7" w:rsidRDefault="005215E3" w:rsidP="005215E3">
      <w:pPr>
        <w:pStyle w:val="Heading1"/>
        <w:rPr>
          <w:color w:val="auto"/>
        </w:rPr>
      </w:pPr>
      <w:bookmarkStart w:id="8" w:name="_Toc87543829"/>
      <w:r w:rsidRPr="00F678D7">
        <w:rPr>
          <w:color w:val="auto"/>
        </w:rPr>
        <w:lastRenderedPageBreak/>
        <w:t>Introduction</w:t>
      </w:r>
      <w:bookmarkEnd w:id="8"/>
    </w:p>
    <w:p w14:paraId="76EF6087" w14:textId="4D88A218" w:rsidR="005215E3" w:rsidRPr="00F678D7" w:rsidRDefault="005215E3" w:rsidP="000F10B8">
      <w:pPr>
        <w:rPr>
          <w:rStyle w:val="Emphasis"/>
        </w:rPr>
      </w:pPr>
      <w:r w:rsidRPr="00F678D7">
        <w:rPr>
          <w:rStyle w:val="Emphasis"/>
        </w:rPr>
        <w:t>From its earliest days, the University of Sydney was proudly in and of this land. As Australia’s first university, it is important for us to consider our social responsibility and leadership in embracing the values and principles of the world’s oldest continuous culture.</w:t>
      </w:r>
    </w:p>
    <w:p w14:paraId="54D4211F" w14:textId="59F759E6" w:rsidR="005215E3" w:rsidRPr="00F678D7" w:rsidRDefault="005215E3" w:rsidP="000F10B8">
      <w:r w:rsidRPr="00F678D7">
        <w:t>Our Camperdown and Darlington campus sits on the lands of the Gadigal of the Eora nation; all University teaching and research facilities are situated on lands of Australia’s First Peoples. The Quadrangle was built on land on which the Gadigal have been teaching and learning for thousands of years, with sandstone hewn from local quarries, timber felled from Bundjalung country and mortar ground from lime and shells of on-site middens.</w:t>
      </w:r>
    </w:p>
    <w:p w14:paraId="5E844AE0" w14:textId="2BD980F6" w:rsidR="005215E3" w:rsidRPr="00F678D7" w:rsidRDefault="005215E3" w:rsidP="000F10B8">
      <w:r w:rsidRPr="00F678D7">
        <w:t xml:space="preserve">The University’s founding decision to be a distinctively Australian university in this land </w:t>
      </w:r>
      <w:r w:rsidR="00E13126" w:rsidRPr="00F678D7">
        <w:t>has guided</w:t>
      </w:r>
      <w:r w:rsidRPr="00F678D7">
        <w:t xml:space="preserve"> </w:t>
      </w:r>
      <w:r w:rsidR="00047A8C" w:rsidRPr="00F678D7">
        <w:t>o</w:t>
      </w:r>
      <w:r w:rsidRPr="00F678D7">
        <w:t xml:space="preserve">ur thinking in developing these </w:t>
      </w:r>
      <w:proofErr w:type="spellStart"/>
      <w:r w:rsidRPr="00F678D7">
        <w:t>Walanga</w:t>
      </w:r>
      <w:proofErr w:type="spellEnd"/>
      <w:r w:rsidRPr="00F678D7">
        <w:t xml:space="preserve"> Design Principles. The </w:t>
      </w:r>
      <w:proofErr w:type="spellStart"/>
      <w:r w:rsidRPr="00F678D7">
        <w:t>Walanga</w:t>
      </w:r>
      <w:proofErr w:type="spellEnd"/>
      <w:r w:rsidRPr="00F678D7">
        <w:t xml:space="preserve"> Design Principles will help inform all involved in the work of the University about their rights to know the history of this place, their responsibilities to hold and share that knowledge, and their obligations to care for this country.</w:t>
      </w:r>
    </w:p>
    <w:p w14:paraId="66067CD1" w14:textId="33C1E7E9" w:rsidR="000F10B8" w:rsidRPr="00F678D7" w:rsidRDefault="000F10B8" w:rsidP="000F10B8">
      <w:r w:rsidRPr="00F678D7">
        <w:t>These values also reflect the University’s commitment to a culture centred on courage and</w:t>
      </w:r>
      <w:r w:rsidR="00904405" w:rsidRPr="00F678D7">
        <w:t xml:space="preserve"> </w:t>
      </w:r>
      <w:r w:rsidRPr="00F678D7">
        <w:t xml:space="preserve">creativity, respect and integrity, diversity and inclusion, </w:t>
      </w:r>
      <w:proofErr w:type="gramStart"/>
      <w:r w:rsidRPr="00F678D7">
        <w:t>openness</w:t>
      </w:r>
      <w:proofErr w:type="gramEnd"/>
      <w:r w:rsidRPr="00F678D7">
        <w:t xml:space="preserve"> and engagement.</w:t>
      </w:r>
    </w:p>
    <w:p w14:paraId="743AA958" w14:textId="60536157" w:rsidR="000F10B8" w:rsidRPr="00F678D7" w:rsidRDefault="000F10B8" w:rsidP="000F10B8">
      <w:r w:rsidRPr="00F678D7">
        <w:t xml:space="preserve">The </w:t>
      </w:r>
      <w:proofErr w:type="spellStart"/>
      <w:r w:rsidRPr="00F678D7">
        <w:t>Walanga</w:t>
      </w:r>
      <w:proofErr w:type="spellEnd"/>
      <w:r w:rsidRPr="00F678D7">
        <w:t xml:space="preserve"> Design Principles are a resource for transforming these values into practice. The ‘Making it happen’ template on page 26 provides an easy framework for applying the Design Principles to your work.</w:t>
      </w:r>
    </w:p>
    <w:p w14:paraId="3851513C" w14:textId="6FF3A2DA" w:rsidR="000F10B8" w:rsidRPr="00F678D7" w:rsidRDefault="000F10B8" w:rsidP="000F10B8">
      <w:r w:rsidRPr="00F678D7">
        <w:t xml:space="preserve">The </w:t>
      </w:r>
      <w:proofErr w:type="spellStart"/>
      <w:r w:rsidRPr="00F678D7">
        <w:t>Walanga</w:t>
      </w:r>
      <w:proofErr w:type="spellEnd"/>
      <w:r w:rsidRPr="00F678D7">
        <w:t xml:space="preserve"> Design Principles will see our campuses become platforms for progressing reconciliation and creating opportunities to explore elements</w:t>
      </w:r>
      <w:r w:rsidR="00904405" w:rsidRPr="00F678D7">
        <w:t xml:space="preserve"> </w:t>
      </w:r>
      <w:r w:rsidRPr="00F678D7">
        <w:t>that connect Indigenous and non-Indigenous communities together.</w:t>
      </w:r>
    </w:p>
    <w:p w14:paraId="6FC08817" w14:textId="76BE0EBB" w:rsidR="00631897" w:rsidRPr="00F678D7" w:rsidRDefault="000F10B8" w:rsidP="000F10B8">
      <w:r w:rsidRPr="00F678D7">
        <w:t>There is an image showing Christian Thompson, Heat, 2010, Alan Richard Renshaw bequest</w:t>
      </w:r>
      <w:r w:rsidR="00904405" w:rsidRPr="00F678D7">
        <w:t>,</w:t>
      </w:r>
      <w:r w:rsidRPr="00F678D7">
        <w:t xml:space="preserve"> University Art Collection</w:t>
      </w:r>
    </w:p>
    <w:p w14:paraId="744806C7" w14:textId="0A390166" w:rsidR="00904405" w:rsidRPr="00F678D7" w:rsidRDefault="00904405">
      <w:pPr>
        <w:spacing w:before="0" w:after="160" w:line="259" w:lineRule="auto"/>
      </w:pPr>
      <w:r w:rsidRPr="00F678D7">
        <w:br w:type="page"/>
      </w:r>
    </w:p>
    <w:p w14:paraId="154872CC" w14:textId="77777777" w:rsidR="00904405" w:rsidRPr="00F678D7" w:rsidRDefault="00904405" w:rsidP="00904405">
      <w:pPr>
        <w:pStyle w:val="Heading1"/>
        <w:rPr>
          <w:color w:val="auto"/>
        </w:rPr>
      </w:pPr>
      <w:bookmarkStart w:id="9" w:name="_Toc87543830"/>
      <w:r w:rsidRPr="00F678D7">
        <w:rPr>
          <w:color w:val="auto"/>
        </w:rPr>
        <w:lastRenderedPageBreak/>
        <w:t>Vision</w:t>
      </w:r>
      <w:bookmarkEnd w:id="9"/>
    </w:p>
    <w:p w14:paraId="2807C970" w14:textId="77777777" w:rsidR="00904405" w:rsidRPr="00F678D7" w:rsidRDefault="00904405" w:rsidP="00904405">
      <w:pPr>
        <w:rPr>
          <w:rStyle w:val="Emphasis"/>
        </w:rPr>
      </w:pPr>
      <w:r w:rsidRPr="00F678D7">
        <w:rPr>
          <w:rStyle w:val="Emphasis"/>
        </w:rPr>
        <w:t>The University of Sydney is committed to upholding the connections that Aboriginal and Torres Strait Islander cultures and peoples have with the lands on which the University stands, honouring this in its everyday life.</w:t>
      </w:r>
    </w:p>
    <w:p w14:paraId="7F1C7B97" w14:textId="77777777" w:rsidR="00904405" w:rsidRPr="00F678D7" w:rsidRDefault="00904405" w:rsidP="00904405">
      <w:r w:rsidRPr="00F678D7">
        <w:t xml:space="preserve">Through the </w:t>
      </w:r>
      <w:proofErr w:type="spellStart"/>
      <w:r w:rsidRPr="00F678D7">
        <w:t>Walanga</w:t>
      </w:r>
      <w:proofErr w:type="spellEnd"/>
      <w:r w:rsidRPr="00F678D7">
        <w:t xml:space="preserve"> Design Principles, we will develop a deeper understanding of Australia's history, of the traditional knowledge systems that have been in place for over 60,000 years, and contemporary issues connected to our local community.</w:t>
      </w:r>
    </w:p>
    <w:p w14:paraId="5B48933A" w14:textId="5F164EED" w:rsidR="00904405" w:rsidRPr="00F678D7" w:rsidRDefault="00904405" w:rsidP="00904405">
      <w:r w:rsidRPr="00F678D7">
        <w:t xml:space="preserve">This understanding will contribute to an ability to </w:t>
      </w:r>
      <w:proofErr w:type="gramStart"/>
      <w:r w:rsidRPr="00F678D7">
        <w:t>actively, ethically, respectfully and successfully engage across</w:t>
      </w:r>
      <w:proofErr w:type="gramEnd"/>
      <w:r w:rsidRPr="00F678D7">
        <w:t xml:space="preserve"> and between cultures, </w:t>
      </w:r>
      <w:r w:rsidR="001A0F1A" w:rsidRPr="00F678D7">
        <w:t>a</w:t>
      </w:r>
      <w:r w:rsidRPr="00F678D7">
        <w:t>nd with the</w:t>
      </w:r>
      <w:r w:rsidR="001A0F1A" w:rsidRPr="00F678D7">
        <w:t xml:space="preserve"> </w:t>
      </w:r>
      <w:r w:rsidRPr="00F678D7">
        <w:t>environment that we all share.</w:t>
      </w:r>
    </w:p>
    <w:p w14:paraId="1545DAB0" w14:textId="77777777" w:rsidR="00904405" w:rsidRPr="00F678D7" w:rsidRDefault="00904405" w:rsidP="00904405">
      <w:r w:rsidRPr="00F678D7">
        <w:t xml:space="preserve">The </w:t>
      </w:r>
      <w:proofErr w:type="spellStart"/>
      <w:r w:rsidRPr="00F678D7">
        <w:t>Walanga</w:t>
      </w:r>
      <w:proofErr w:type="spellEnd"/>
      <w:r w:rsidRPr="00F678D7">
        <w:t xml:space="preserve"> Design Principles inform how we and other institutions belong to this country, and what it means to be on and learn from lands that to Aboriginal people, have always been places of learning, knowledge exchange and wellbeing.</w:t>
      </w:r>
    </w:p>
    <w:p w14:paraId="47F75855" w14:textId="18E9CD5A" w:rsidR="00904405" w:rsidRPr="00F678D7" w:rsidRDefault="00904405" w:rsidP="00904405">
      <w:r w:rsidRPr="00F678D7">
        <w:t>There is an image showing Louise Cooper, Aboriginal and Torres Strait Islander Flags, 2019, University of Sydney</w:t>
      </w:r>
    </w:p>
    <w:p w14:paraId="5C77AB7E" w14:textId="75FAEAA5" w:rsidR="00904405" w:rsidRPr="00F678D7" w:rsidRDefault="00904405">
      <w:pPr>
        <w:spacing w:before="0" w:after="160" w:line="259" w:lineRule="auto"/>
      </w:pPr>
      <w:r w:rsidRPr="00F678D7">
        <w:br w:type="page"/>
      </w:r>
    </w:p>
    <w:p w14:paraId="00CA9A1A" w14:textId="77777777" w:rsidR="00A94855" w:rsidRPr="00F678D7" w:rsidRDefault="00A94855" w:rsidP="00A94855">
      <w:pPr>
        <w:pStyle w:val="Heading1"/>
        <w:rPr>
          <w:color w:val="auto"/>
        </w:rPr>
      </w:pPr>
      <w:bookmarkStart w:id="10" w:name="_Toc87543831"/>
      <w:r w:rsidRPr="00F678D7">
        <w:rPr>
          <w:color w:val="auto"/>
          <w:w w:val="95"/>
        </w:rPr>
        <w:lastRenderedPageBreak/>
        <w:t>What</w:t>
      </w:r>
      <w:r w:rsidRPr="00F678D7">
        <w:rPr>
          <w:color w:val="auto"/>
          <w:spacing w:val="22"/>
          <w:w w:val="95"/>
        </w:rPr>
        <w:t xml:space="preserve"> </w:t>
      </w:r>
      <w:r w:rsidRPr="00F678D7">
        <w:rPr>
          <w:color w:val="auto"/>
          <w:w w:val="95"/>
        </w:rPr>
        <w:t>are</w:t>
      </w:r>
      <w:r w:rsidRPr="00F678D7">
        <w:rPr>
          <w:color w:val="auto"/>
          <w:spacing w:val="23"/>
          <w:w w:val="95"/>
        </w:rPr>
        <w:t xml:space="preserve"> </w:t>
      </w:r>
      <w:r w:rsidRPr="00F678D7">
        <w:rPr>
          <w:color w:val="auto"/>
          <w:w w:val="95"/>
        </w:rPr>
        <w:t>the</w:t>
      </w:r>
      <w:r w:rsidRPr="00F678D7">
        <w:rPr>
          <w:color w:val="auto"/>
          <w:spacing w:val="23"/>
          <w:w w:val="95"/>
        </w:rPr>
        <w:t xml:space="preserve"> </w:t>
      </w:r>
      <w:proofErr w:type="spellStart"/>
      <w:r w:rsidRPr="00F678D7">
        <w:rPr>
          <w:color w:val="auto"/>
          <w:w w:val="95"/>
        </w:rPr>
        <w:t>Walanga</w:t>
      </w:r>
      <w:proofErr w:type="spellEnd"/>
      <w:r w:rsidRPr="00F678D7">
        <w:rPr>
          <w:color w:val="auto"/>
          <w:spacing w:val="22"/>
          <w:w w:val="95"/>
        </w:rPr>
        <w:t xml:space="preserve"> </w:t>
      </w:r>
      <w:r w:rsidRPr="00F678D7">
        <w:rPr>
          <w:color w:val="auto"/>
          <w:w w:val="95"/>
        </w:rPr>
        <w:t>Design</w:t>
      </w:r>
      <w:r w:rsidRPr="00F678D7">
        <w:rPr>
          <w:color w:val="auto"/>
          <w:spacing w:val="23"/>
          <w:w w:val="95"/>
        </w:rPr>
        <w:t xml:space="preserve"> </w:t>
      </w:r>
      <w:r w:rsidRPr="00F678D7">
        <w:rPr>
          <w:color w:val="auto"/>
        </w:rPr>
        <w:t>Principles</w:t>
      </w:r>
      <w:r w:rsidRPr="00F678D7">
        <w:rPr>
          <w:color w:val="auto"/>
          <w:w w:val="95"/>
        </w:rPr>
        <w:t>?</w:t>
      </w:r>
      <w:bookmarkEnd w:id="10"/>
    </w:p>
    <w:p w14:paraId="4CD69526" w14:textId="615EEC8B" w:rsidR="00A94855" w:rsidRPr="00F678D7" w:rsidRDefault="00A94855" w:rsidP="00047A8C">
      <w:pPr>
        <w:rPr>
          <w:rStyle w:val="Emphasis"/>
        </w:rPr>
      </w:pPr>
      <w:bookmarkStart w:id="11" w:name="_Toc87543832"/>
      <w:r w:rsidRPr="00F678D7">
        <w:rPr>
          <w:rStyle w:val="Emphasis"/>
        </w:rPr>
        <w:t xml:space="preserve">The </w:t>
      </w:r>
      <w:proofErr w:type="spellStart"/>
      <w:r w:rsidRPr="00F678D7">
        <w:rPr>
          <w:rStyle w:val="Emphasis"/>
        </w:rPr>
        <w:t>Walanga</w:t>
      </w:r>
      <w:proofErr w:type="spellEnd"/>
      <w:r w:rsidRPr="00F678D7">
        <w:rPr>
          <w:rStyle w:val="Emphasis"/>
        </w:rPr>
        <w:t xml:space="preserve"> Design Principles are a visual and tangible expression of the University’s cultural framework, empowering the four values shown below, by:</w:t>
      </w:r>
      <w:bookmarkEnd w:id="11"/>
    </w:p>
    <w:p w14:paraId="239AB845" w14:textId="2246350E" w:rsidR="001B296C" w:rsidRPr="00F678D7" w:rsidRDefault="001B296C" w:rsidP="00C53012">
      <w:pPr>
        <w:pStyle w:val="ListParagraph"/>
        <w:numPr>
          <w:ilvl w:val="0"/>
          <w:numId w:val="8"/>
        </w:numPr>
      </w:pPr>
      <w:r w:rsidRPr="00F678D7">
        <w:t>engaging with local Aboriginal peoples throughout all stages of the planning and decision-making process to better inform the development of projects</w:t>
      </w:r>
    </w:p>
    <w:p w14:paraId="4940C8DE" w14:textId="5AEA55E7" w:rsidR="00A94855" w:rsidRPr="00F678D7" w:rsidRDefault="00A94855" w:rsidP="00C53012">
      <w:pPr>
        <w:pStyle w:val="ListParagraph"/>
        <w:numPr>
          <w:ilvl w:val="0"/>
          <w:numId w:val="8"/>
        </w:numPr>
      </w:pPr>
      <w:r w:rsidRPr="00F678D7">
        <w:t xml:space="preserve">prioritising the inclusion of Aboriginal and Torres Strait Islander cultures, </w:t>
      </w:r>
      <w:proofErr w:type="gramStart"/>
      <w:r w:rsidRPr="00F678D7">
        <w:t>processes</w:t>
      </w:r>
      <w:proofErr w:type="gramEnd"/>
      <w:r w:rsidRPr="00F678D7">
        <w:t xml:space="preserve"> and knowledges in campus placemaking</w:t>
      </w:r>
    </w:p>
    <w:p w14:paraId="5566BA59" w14:textId="74E49BD2" w:rsidR="00A94855" w:rsidRPr="00F678D7" w:rsidRDefault="00A94855" w:rsidP="00C53012">
      <w:pPr>
        <w:pStyle w:val="ListParagraph"/>
        <w:numPr>
          <w:ilvl w:val="0"/>
          <w:numId w:val="8"/>
        </w:numPr>
      </w:pPr>
      <w:r w:rsidRPr="00F678D7">
        <w:t>uncovering and further creating an environment that deeply resonates with the University’s rich and diverse cultural history</w:t>
      </w:r>
    </w:p>
    <w:p w14:paraId="56605A95" w14:textId="746C6E32" w:rsidR="001B296C" w:rsidRPr="00F678D7" w:rsidRDefault="001B296C" w:rsidP="00C53012">
      <w:pPr>
        <w:pStyle w:val="ListParagraph"/>
        <w:numPr>
          <w:ilvl w:val="0"/>
          <w:numId w:val="8"/>
        </w:numPr>
      </w:pPr>
      <w:r w:rsidRPr="00F678D7">
        <w:t>including student and alumni perspectives in the consultation, development and review processes when designing Aboriginal and Torres Strait Islander narratives</w:t>
      </w:r>
    </w:p>
    <w:p w14:paraId="3608AF08" w14:textId="0E3DA9BF" w:rsidR="00904405" w:rsidRPr="00F678D7" w:rsidRDefault="00A94855" w:rsidP="00C53012">
      <w:pPr>
        <w:pStyle w:val="ListParagraph"/>
        <w:numPr>
          <w:ilvl w:val="0"/>
          <w:numId w:val="8"/>
        </w:numPr>
      </w:pPr>
      <w:r w:rsidRPr="00F678D7">
        <w:t>improving the lived experience of the University’s many cultures to build a strong and distinctive sense of belonging and place</w:t>
      </w:r>
    </w:p>
    <w:p w14:paraId="5F76FA72" w14:textId="16732B31" w:rsidR="00A94855" w:rsidRPr="00F678D7" w:rsidRDefault="00A94855" w:rsidP="007E71B3">
      <w:pPr>
        <w:ind w:left="360"/>
      </w:pPr>
      <w:r w:rsidRPr="00F678D7">
        <w:t>Courage and creativity</w:t>
      </w:r>
    </w:p>
    <w:p w14:paraId="35E018F6" w14:textId="01201894" w:rsidR="001B296C" w:rsidRPr="00F678D7" w:rsidRDefault="001B296C" w:rsidP="007E71B3">
      <w:pPr>
        <w:ind w:left="360"/>
      </w:pPr>
      <w:r w:rsidRPr="00F678D7">
        <w:t>Respect and integrity</w:t>
      </w:r>
    </w:p>
    <w:p w14:paraId="6157DF27" w14:textId="77777777" w:rsidR="001B296C" w:rsidRPr="00F678D7" w:rsidRDefault="001B296C" w:rsidP="007E71B3">
      <w:pPr>
        <w:ind w:left="360"/>
      </w:pPr>
      <w:r w:rsidRPr="00F678D7">
        <w:t>Diversity and inclusion</w:t>
      </w:r>
    </w:p>
    <w:p w14:paraId="68C1DE6B" w14:textId="77777777" w:rsidR="001B296C" w:rsidRPr="00F678D7" w:rsidRDefault="001B296C" w:rsidP="007E71B3">
      <w:pPr>
        <w:ind w:left="360"/>
      </w:pPr>
      <w:r w:rsidRPr="00F678D7">
        <w:t>Openness and engagement</w:t>
      </w:r>
    </w:p>
    <w:p w14:paraId="47B5314A" w14:textId="5E45858C" w:rsidR="001B296C" w:rsidRPr="00F678D7" w:rsidRDefault="001B296C" w:rsidP="001B296C">
      <w:r w:rsidRPr="00F678D7">
        <w:t>These four principles are central to the University’s Culture Strategy. If the University is to meet its commitment to delivering outstanding education and research, we need to be supported by a culture that enables excellence.</w:t>
      </w:r>
    </w:p>
    <w:p w14:paraId="22BA2A92" w14:textId="5EBCE6B6" w:rsidR="001B296C" w:rsidRPr="00F678D7" w:rsidRDefault="001B296C" w:rsidP="001B296C">
      <w:r w:rsidRPr="00F678D7">
        <w:t xml:space="preserve">The </w:t>
      </w:r>
      <w:proofErr w:type="spellStart"/>
      <w:r w:rsidRPr="00F678D7">
        <w:t>Walanga</w:t>
      </w:r>
      <w:proofErr w:type="spellEnd"/>
      <w:r w:rsidRPr="00F678D7">
        <w:t xml:space="preserve"> Design Principles and the University culture are interwoven and interdependent on one another. One simply does not exist without the other.</w:t>
      </w:r>
    </w:p>
    <w:p w14:paraId="4A51344D" w14:textId="2924FAA7" w:rsidR="001B296C" w:rsidRPr="00F678D7" w:rsidRDefault="001B296C" w:rsidP="001B296C">
      <w:r w:rsidRPr="00F678D7">
        <w:t>Culture change is an ongoing proce</w:t>
      </w:r>
      <w:r w:rsidR="0070174D" w:rsidRPr="00F678D7">
        <w:t>ss</w:t>
      </w:r>
      <w:r w:rsidRPr="00F678D7">
        <w:t xml:space="preserve"> that requires the participation of the whole University community. It will take time to achieve, however we have identified the important steps we can take to transform our culture into a place where everyone can thrive.</w:t>
      </w:r>
    </w:p>
    <w:p w14:paraId="7749B67C" w14:textId="61EAA8C2" w:rsidR="001B296C" w:rsidRPr="00F678D7" w:rsidRDefault="001B296C">
      <w:pPr>
        <w:spacing w:before="0" w:after="160" w:line="259" w:lineRule="auto"/>
      </w:pPr>
      <w:r w:rsidRPr="00F678D7">
        <w:br w:type="page"/>
      </w:r>
    </w:p>
    <w:p w14:paraId="7784E60F" w14:textId="77777777" w:rsidR="001B296C" w:rsidRPr="00F678D7" w:rsidRDefault="001B296C" w:rsidP="00B1182D">
      <w:pPr>
        <w:pStyle w:val="Heading1"/>
        <w:rPr>
          <w:color w:val="auto"/>
        </w:rPr>
      </w:pPr>
      <w:bookmarkStart w:id="12" w:name="_Toc87543833"/>
      <w:r w:rsidRPr="00F678D7">
        <w:rPr>
          <w:color w:val="auto"/>
        </w:rPr>
        <w:lastRenderedPageBreak/>
        <w:t>What does it mean to be a university on Aboriginal land?</w:t>
      </w:r>
      <w:bookmarkEnd w:id="12"/>
    </w:p>
    <w:p w14:paraId="41221D92" w14:textId="77777777" w:rsidR="001B296C" w:rsidRPr="00756705" w:rsidRDefault="001B296C" w:rsidP="00756705">
      <w:pPr>
        <w:rPr>
          <w:rStyle w:val="Emphasis"/>
        </w:rPr>
      </w:pPr>
      <w:bookmarkStart w:id="13" w:name="_Toc87543834"/>
      <w:r w:rsidRPr="00756705">
        <w:rPr>
          <w:rStyle w:val="Emphasis"/>
        </w:rPr>
        <w:t xml:space="preserve">The </w:t>
      </w:r>
      <w:proofErr w:type="spellStart"/>
      <w:r w:rsidRPr="00756705">
        <w:rPr>
          <w:rStyle w:val="Emphasis"/>
        </w:rPr>
        <w:t>Walanga</w:t>
      </w:r>
      <w:proofErr w:type="spellEnd"/>
      <w:r w:rsidRPr="00756705">
        <w:rPr>
          <w:rStyle w:val="Emphasis"/>
        </w:rPr>
        <w:t xml:space="preserve"> Design Principles seek to answer this question by engaging in authentic dialogue during our design approaches in order to enable cultural change.</w:t>
      </w:r>
      <w:bookmarkEnd w:id="13"/>
    </w:p>
    <w:p w14:paraId="624B34FF" w14:textId="6C57E75E" w:rsidR="00B1182D" w:rsidRPr="00F678D7" w:rsidRDefault="00B1182D" w:rsidP="00B1182D">
      <w:pPr>
        <w:pStyle w:val="Heading2"/>
        <w:rPr>
          <w:color w:val="auto"/>
        </w:rPr>
      </w:pPr>
      <w:bookmarkStart w:id="14" w:name="_Toc87543835"/>
      <w:r w:rsidRPr="00F678D7">
        <w:rPr>
          <w:color w:val="auto"/>
        </w:rPr>
        <w:t>Design approach</w:t>
      </w:r>
      <w:bookmarkEnd w:id="14"/>
    </w:p>
    <w:p w14:paraId="4CB4745F" w14:textId="4EAD1D55" w:rsidR="00B1182D" w:rsidRPr="00F678D7" w:rsidRDefault="00B1182D" w:rsidP="00B1182D">
      <w:r w:rsidRPr="00F678D7">
        <w:t>To strengthen a sense of belonging in the context of planning and designing the physical environment of the University, we need to take responsibility for an approach that:</w:t>
      </w:r>
    </w:p>
    <w:p w14:paraId="41E14AD6" w14:textId="426F77EF" w:rsidR="00B1182D" w:rsidRPr="00F678D7" w:rsidRDefault="00B1182D" w:rsidP="0070174D">
      <w:pPr>
        <w:pStyle w:val="ListParagraph"/>
        <w:numPr>
          <w:ilvl w:val="1"/>
          <w:numId w:val="9"/>
        </w:numPr>
        <w:ind w:left="426" w:hanging="448"/>
      </w:pPr>
      <w:r w:rsidRPr="00F678D7">
        <w:t>pursues a process of investigation and exploration of Aboriginal and Torres Strait Islander peoples and the narrative of their relationships and connections to place over time</w:t>
      </w:r>
    </w:p>
    <w:p w14:paraId="7B00C3EA" w14:textId="0C928C43" w:rsidR="00B1182D" w:rsidRPr="00F678D7" w:rsidRDefault="00B1182D" w:rsidP="0070174D">
      <w:pPr>
        <w:pStyle w:val="ListParagraph"/>
        <w:numPr>
          <w:ilvl w:val="1"/>
          <w:numId w:val="9"/>
        </w:numPr>
        <w:ind w:left="426" w:hanging="448"/>
      </w:pPr>
      <w:r w:rsidRPr="00F678D7">
        <w:t xml:space="preserve">engages fully with cross-disciplinary dialogues and practices to foster respect, dignity, </w:t>
      </w:r>
      <w:proofErr w:type="gramStart"/>
      <w:r w:rsidRPr="00F678D7">
        <w:t>equality</w:t>
      </w:r>
      <w:proofErr w:type="gramEnd"/>
      <w:r w:rsidRPr="00F678D7">
        <w:t xml:space="preserve"> and engagement in the design process, from start to finish</w:t>
      </w:r>
    </w:p>
    <w:p w14:paraId="6768CF7B" w14:textId="260EBB36" w:rsidR="00B1182D" w:rsidRPr="00F678D7" w:rsidRDefault="00B1182D" w:rsidP="0070174D">
      <w:pPr>
        <w:pStyle w:val="ListParagraph"/>
        <w:numPr>
          <w:ilvl w:val="1"/>
          <w:numId w:val="9"/>
        </w:numPr>
        <w:ind w:left="426" w:hanging="448"/>
      </w:pPr>
      <w:r w:rsidRPr="00F678D7">
        <w:t>is responsive to the contemporary concerns of the diverse University community</w:t>
      </w:r>
    </w:p>
    <w:p w14:paraId="3AEC9C0B" w14:textId="33C36A51" w:rsidR="00B1182D" w:rsidRPr="00F678D7" w:rsidRDefault="00B1182D" w:rsidP="0070174D">
      <w:pPr>
        <w:pStyle w:val="ListParagraph"/>
        <w:numPr>
          <w:ilvl w:val="1"/>
          <w:numId w:val="9"/>
        </w:numPr>
        <w:ind w:left="426" w:hanging="448"/>
      </w:pPr>
      <w:r w:rsidRPr="00F678D7">
        <w:t>engages meaningfully with the needs and values of the community we support and serve, both now and into the future</w:t>
      </w:r>
    </w:p>
    <w:p w14:paraId="222B1D3A" w14:textId="41E50EB8" w:rsidR="00B1182D" w:rsidRPr="00F678D7" w:rsidRDefault="00B1182D" w:rsidP="0070174D">
      <w:pPr>
        <w:pStyle w:val="ListParagraph"/>
        <w:numPr>
          <w:ilvl w:val="1"/>
          <w:numId w:val="9"/>
        </w:numPr>
        <w:ind w:left="426" w:hanging="448"/>
      </w:pPr>
      <w:r w:rsidRPr="00F678D7">
        <w:t>explores every project’s contribution to a wider landscape and cultural experience</w:t>
      </w:r>
    </w:p>
    <w:p w14:paraId="6B0CFBA1" w14:textId="29814E82" w:rsidR="00B1182D" w:rsidRPr="00F678D7" w:rsidRDefault="00B1182D" w:rsidP="0070174D">
      <w:pPr>
        <w:pStyle w:val="ListParagraph"/>
        <w:numPr>
          <w:ilvl w:val="1"/>
          <w:numId w:val="9"/>
        </w:numPr>
        <w:ind w:left="426" w:hanging="448"/>
      </w:pPr>
      <w:r w:rsidRPr="00F678D7">
        <w:t>supports the strengthening of a ‘community of scholars’ and a ‘community of practice’</w:t>
      </w:r>
    </w:p>
    <w:p w14:paraId="0259021B" w14:textId="17F3D557" w:rsidR="001B296C" w:rsidRPr="00F678D7" w:rsidRDefault="00B1182D" w:rsidP="0070174D">
      <w:pPr>
        <w:pStyle w:val="ListParagraph"/>
        <w:numPr>
          <w:ilvl w:val="1"/>
          <w:numId w:val="9"/>
        </w:numPr>
        <w:ind w:left="426" w:hanging="448"/>
        <w:rPr>
          <w:w w:val="110"/>
        </w:rPr>
      </w:pPr>
      <w:r w:rsidRPr="00F678D7">
        <w:t>recognises the powerful role of the University’s physical environment as collective space, where relationships between different academic communities that constitute the University</w:t>
      </w:r>
      <w:r w:rsidR="001A0F1A" w:rsidRPr="00F678D7">
        <w:t xml:space="preserve"> </w:t>
      </w:r>
      <w:r w:rsidRPr="00F678D7">
        <w:t>can be part of a network of collaboration and accountability for the good of the</w:t>
      </w:r>
      <w:r w:rsidRPr="00F678D7">
        <w:rPr>
          <w:spacing w:val="-5"/>
          <w:w w:val="110"/>
        </w:rPr>
        <w:t xml:space="preserve"> </w:t>
      </w:r>
      <w:r w:rsidRPr="00F678D7">
        <w:rPr>
          <w:w w:val="110"/>
        </w:rPr>
        <w:t>institution</w:t>
      </w:r>
    </w:p>
    <w:p w14:paraId="75706446" w14:textId="77777777" w:rsidR="00B1182D" w:rsidRPr="00F678D7" w:rsidRDefault="00B1182D" w:rsidP="00B1182D">
      <w:pPr>
        <w:pStyle w:val="Heading2"/>
        <w:rPr>
          <w:color w:val="auto"/>
        </w:rPr>
      </w:pPr>
      <w:bookmarkStart w:id="15" w:name="_Toc87543836"/>
      <w:r w:rsidRPr="00F678D7">
        <w:rPr>
          <w:color w:val="auto"/>
        </w:rPr>
        <w:t>Embedded engagement</w:t>
      </w:r>
      <w:bookmarkEnd w:id="15"/>
    </w:p>
    <w:p w14:paraId="2D15FF29" w14:textId="77777777" w:rsidR="00B1182D" w:rsidRPr="00F678D7" w:rsidRDefault="00B1182D" w:rsidP="00B1182D">
      <w:r w:rsidRPr="00F678D7">
        <w:t>The University is committed to ensuring that engagement with all Indigenous peoples is embedded as an essential and prominent part of its overall strategy. This means making sure that:</w:t>
      </w:r>
    </w:p>
    <w:p w14:paraId="3FEA887C" w14:textId="1FFA05AA" w:rsidR="00B1182D" w:rsidRPr="00F678D7" w:rsidRDefault="00B1182D" w:rsidP="00223B01">
      <w:pPr>
        <w:pStyle w:val="ListParagraph"/>
        <w:numPr>
          <w:ilvl w:val="1"/>
          <w:numId w:val="11"/>
        </w:numPr>
        <w:ind w:left="426" w:hanging="426"/>
      </w:pPr>
      <w:r w:rsidRPr="00F678D7">
        <w:t>the voices of our Indigenous staff and students are heard at all levels of University decision-making</w:t>
      </w:r>
    </w:p>
    <w:p w14:paraId="2382C68E" w14:textId="4FA99F36" w:rsidR="00B1182D" w:rsidRPr="00F678D7" w:rsidRDefault="00B1182D" w:rsidP="00223B01">
      <w:pPr>
        <w:pStyle w:val="ListParagraph"/>
        <w:numPr>
          <w:ilvl w:val="1"/>
          <w:numId w:val="11"/>
        </w:numPr>
        <w:ind w:left="426" w:hanging="426"/>
      </w:pPr>
      <w:r w:rsidRPr="00F678D7">
        <w:t xml:space="preserve">we enjoy strong reciprocal relationships with local, </w:t>
      </w:r>
      <w:proofErr w:type="gramStart"/>
      <w:r w:rsidRPr="00F678D7">
        <w:t>regional</w:t>
      </w:r>
      <w:proofErr w:type="gramEnd"/>
      <w:r w:rsidRPr="00F678D7">
        <w:t xml:space="preserve"> and international Indigenous communities</w:t>
      </w:r>
    </w:p>
    <w:p w14:paraId="6B07F054" w14:textId="207A16F7" w:rsidR="00B1182D" w:rsidRPr="00F678D7" w:rsidRDefault="00B1182D" w:rsidP="00223B01">
      <w:pPr>
        <w:pStyle w:val="ListParagraph"/>
        <w:numPr>
          <w:ilvl w:val="1"/>
          <w:numId w:val="11"/>
        </w:numPr>
        <w:ind w:left="426" w:hanging="426"/>
      </w:pPr>
      <w:r w:rsidRPr="00F678D7">
        <w:t>we actively promote reconciliation</w:t>
      </w:r>
    </w:p>
    <w:p w14:paraId="2A9BAFF1" w14:textId="5CCB9998" w:rsidR="00B1182D" w:rsidRPr="00F678D7" w:rsidRDefault="00B1182D" w:rsidP="00223B01">
      <w:pPr>
        <w:pStyle w:val="ListParagraph"/>
        <w:numPr>
          <w:ilvl w:val="1"/>
          <w:numId w:val="11"/>
        </w:numPr>
        <w:ind w:left="426" w:hanging="426"/>
      </w:pPr>
      <w:r w:rsidRPr="00F678D7">
        <w:t>we are the university to which Indigenous students and staff choose to belong.</w:t>
      </w:r>
    </w:p>
    <w:p w14:paraId="4BC70971" w14:textId="6156A669" w:rsidR="00B1182D" w:rsidRPr="00F678D7" w:rsidRDefault="00B1182D" w:rsidP="00B1182D">
      <w:r w:rsidRPr="00F678D7">
        <w:lastRenderedPageBreak/>
        <w:t xml:space="preserve">Aboriginal and Torres Strait Islander participation in design processes is more important than embedding Indigenous imagery in built form. Art, </w:t>
      </w:r>
      <w:proofErr w:type="gramStart"/>
      <w:r w:rsidRPr="00F678D7">
        <w:t>ritual</w:t>
      </w:r>
      <w:proofErr w:type="gramEnd"/>
      <w:r w:rsidRPr="00F678D7">
        <w:t xml:space="preserve"> and life is ‘the doing’, the process being as important as the outcome. Through the design process, we need to</w:t>
      </w:r>
      <w:r w:rsidR="00E813FE" w:rsidRPr="00F678D7">
        <w:t xml:space="preserve"> </w:t>
      </w:r>
      <w:r w:rsidRPr="00F678D7">
        <w:t xml:space="preserve">pursue every opportunity to engage fully and facilitate participation with local community members. The </w:t>
      </w:r>
      <w:proofErr w:type="spellStart"/>
      <w:r w:rsidRPr="00F678D7">
        <w:t>Walanga</w:t>
      </w:r>
      <w:proofErr w:type="spellEnd"/>
      <w:r w:rsidRPr="00F678D7">
        <w:t xml:space="preserve"> Design Principles are supported by a project partnership - a selected advisory group of informed University and community representatives, who will guide and endorse all projects.</w:t>
      </w:r>
    </w:p>
    <w:p w14:paraId="78FD635D" w14:textId="2BD9DF1F" w:rsidR="004D4DEF" w:rsidRPr="00F678D7" w:rsidRDefault="004D4DEF">
      <w:pPr>
        <w:spacing w:before="0" w:after="160" w:line="259" w:lineRule="auto"/>
      </w:pPr>
      <w:r w:rsidRPr="00F678D7">
        <w:br w:type="page"/>
      </w:r>
    </w:p>
    <w:p w14:paraId="43E73688" w14:textId="636FC75A" w:rsidR="007033FA" w:rsidRPr="00F678D7" w:rsidRDefault="00E813FE" w:rsidP="007033FA">
      <w:pPr>
        <w:pStyle w:val="Heading1"/>
        <w:rPr>
          <w:color w:val="auto"/>
        </w:rPr>
      </w:pPr>
      <w:bookmarkStart w:id="16" w:name="_Toc87543837"/>
      <w:r w:rsidRPr="00F678D7">
        <w:rPr>
          <w:color w:val="auto"/>
          <w:w w:val="105"/>
        </w:rPr>
        <w:lastRenderedPageBreak/>
        <w:t>Our</w:t>
      </w:r>
      <w:r w:rsidRPr="00F678D7">
        <w:rPr>
          <w:color w:val="auto"/>
          <w:spacing w:val="3"/>
          <w:w w:val="105"/>
        </w:rPr>
        <w:t xml:space="preserve"> </w:t>
      </w:r>
      <w:r w:rsidRPr="00F678D7">
        <w:rPr>
          <w:color w:val="auto"/>
          <w:w w:val="105"/>
        </w:rPr>
        <w:t>vision</w:t>
      </w:r>
      <w:r w:rsidRPr="00F678D7">
        <w:rPr>
          <w:color w:val="auto"/>
          <w:spacing w:val="4"/>
          <w:w w:val="105"/>
        </w:rPr>
        <w:t xml:space="preserve"> </w:t>
      </w:r>
      <w:r w:rsidRPr="00F678D7">
        <w:rPr>
          <w:color w:val="auto"/>
          <w:w w:val="105"/>
        </w:rPr>
        <w:t>is</w:t>
      </w:r>
      <w:r w:rsidRPr="00F678D7">
        <w:rPr>
          <w:color w:val="auto"/>
          <w:spacing w:val="4"/>
          <w:w w:val="105"/>
        </w:rPr>
        <w:t xml:space="preserve"> </w:t>
      </w:r>
      <w:r w:rsidRPr="00F678D7">
        <w:rPr>
          <w:color w:val="auto"/>
          <w:w w:val="105"/>
        </w:rPr>
        <w:t>that</w:t>
      </w:r>
      <w:r w:rsidRPr="00F678D7">
        <w:rPr>
          <w:color w:val="auto"/>
          <w:spacing w:val="1"/>
          <w:w w:val="105"/>
        </w:rPr>
        <w:t xml:space="preserve"> </w:t>
      </w:r>
      <w:r w:rsidRPr="00F678D7">
        <w:rPr>
          <w:color w:val="auto"/>
          <w:w w:val="105"/>
        </w:rPr>
        <w:t>the</w:t>
      </w:r>
      <w:r w:rsidRPr="00F678D7">
        <w:rPr>
          <w:color w:val="auto"/>
          <w:spacing w:val="27"/>
          <w:w w:val="105"/>
        </w:rPr>
        <w:t xml:space="preserve"> </w:t>
      </w:r>
      <w:r w:rsidRPr="00F678D7">
        <w:rPr>
          <w:color w:val="auto"/>
          <w:w w:val="105"/>
        </w:rPr>
        <w:t>complex</w:t>
      </w:r>
      <w:r w:rsidRPr="00F678D7">
        <w:rPr>
          <w:color w:val="auto"/>
          <w:spacing w:val="27"/>
          <w:w w:val="105"/>
        </w:rPr>
        <w:t xml:space="preserve"> </w:t>
      </w:r>
      <w:r w:rsidRPr="00F678D7">
        <w:rPr>
          <w:color w:val="auto"/>
          <w:w w:val="105"/>
        </w:rPr>
        <w:t>range</w:t>
      </w:r>
      <w:r w:rsidRPr="00F678D7">
        <w:rPr>
          <w:color w:val="auto"/>
          <w:spacing w:val="1"/>
          <w:w w:val="105"/>
        </w:rPr>
        <w:t xml:space="preserve"> </w:t>
      </w:r>
      <w:r w:rsidRPr="00F678D7">
        <w:rPr>
          <w:color w:val="auto"/>
          <w:w w:val="105"/>
        </w:rPr>
        <w:t>of</w:t>
      </w:r>
      <w:r w:rsidRPr="00F678D7">
        <w:rPr>
          <w:color w:val="auto"/>
          <w:spacing w:val="8"/>
          <w:w w:val="105"/>
        </w:rPr>
        <w:t xml:space="preserve"> </w:t>
      </w:r>
      <w:r w:rsidRPr="00F678D7">
        <w:rPr>
          <w:color w:val="auto"/>
          <w:w w:val="105"/>
        </w:rPr>
        <w:t>relationships,</w:t>
      </w:r>
      <w:r w:rsidRPr="00F678D7">
        <w:rPr>
          <w:color w:val="auto"/>
          <w:spacing w:val="1"/>
          <w:w w:val="105"/>
        </w:rPr>
        <w:t xml:space="preserve"> </w:t>
      </w:r>
      <w:r w:rsidRPr="00F678D7">
        <w:rPr>
          <w:color w:val="auto"/>
          <w:w w:val="105"/>
        </w:rPr>
        <w:t>histories,</w:t>
      </w:r>
      <w:r w:rsidRPr="00F678D7">
        <w:rPr>
          <w:color w:val="auto"/>
          <w:spacing w:val="17"/>
          <w:w w:val="105"/>
        </w:rPr>
        <w:t xml:space="preserve"> </w:t>
      </w:r>
      <w:r w:rsidRPr="00F678D7">
        <w:rPr>
          <w:color w:val="auto"/>
          <w:w w:val="105"/>
        </w:rPr>
        <w:t>cultures</w:t>
      </w:r>
      <w:r w:rsidRPr="00F678D7">
        <w:rPr>
          <w:color w:val="auto"/>
          <w:spacing w:val="1"/>
          <w:w w:val="105"/>
        </w:rPr>
        <w:t xml:space="preserve"> </w:t>
      </w:r>
      <w:r w:rsidRPr="00F678D7">
        <w:rPr>
          <w:color w:val="auto"/>
          <w:w w:val="105"/>
        </w:rPr>
        <w:t>and</w:t>
      </w:r>
      <w:r w:rsidRPr="00F678D7">
        <w:rPr>
          <w:color w:val="auto"/>
          <w:spacing w:val="-37"/>
          <w:w w:val="105"/>
        </w:rPr>
        <w:t xml:space="preserve"> </w:t>
      </w:r>
      <w:r w:rsidRPr="00F678D7">
        <w:rPr>
          <w:color w:val="auto"/>
        </w:rPr>
        <w:t>aspirations will, through education</w:t>
      </w:r>
      <w:r w:rsidR="007033FA" w:rsidRPr="00F678D7">
        <w:rPr>
          <w:color w:val="auto"/>
        </w:rPr>
        <w:t xml:space="preserve"> research and engagement, be woven respectfully into a coherent Australian identity and narrative.”</w:t>
      </w:r>
      <w:bookmarkEnd w:id="16"/>
    </w:p>
    <w:p w14:paraId="65C60E52" w14:textId="077FB3AC" w:rsidR="00E813FE" w:rsidRPr="00F678D7" w:rsidRDefault="007033FA" w:rsidP="007033FA">
      <w:r w:rsidRPr="00F678D7">
        <w:t xml:space="preserve"> </w:t>
      </w:r>
      <w:proofErr w:type="spellStart"/>
      <w:r w:rsidRPr="00F678D7">
        <w:t>Walanga</w:t>
      </w:r>
      <w:proofErr w:type="spellEnd"/>
      <w:r w:rsidRPr="00F678D7">
        <w:t xml:space="preserve"> Design Principles, </w:t>
      </w:r>
      <w:r w:rsidR="00E813FE" w:rsidRPr="00F678D7">
        <w:t>Project Control Group 2020</w:t>
      </w:r>
    </w:p>
    <w:p w14:paraId="6051774F" w14:textId="634C97DF" w:rsidR="007033FA" w:rsidRPr="00F678D7" w:rsidRDefault="007033FA">
      <w:pPr>
        <w:spacing w:before="0" w:after="160" w:line="259" w:lineRule="auto"/>
      </w:pPr>
      <w:r w:rsidRPr="00F678D7">
        <w:br w:type="page"/>
      </w:r>
    </w:p>
    <w:p w14:paraId="486E055F" w14:textId="77777777" w:rsidR="007033FA" w:rsidRPr="00F678D7" w:rsidRDefault="007033FA" w:rsidP="007033FA">
      <w:pPr>
        <w:pStyle w:val="Heading1"/>
        <w:spacing w:before="351"/>
        <w:rPr>
          <w:color w:val="auto"/>
        </w:rPr>
      </w:pPr>
      <w:bookmarkStart w:id="17" w:name="_Toc87543838"/>
      <w:proofErr w:type="spellStart"/>
      <w:r w:rsidRPr="00F678D7">
        <w:rPr>
          <w:color w:val="auto"/>
          <w:w w:val="95"/>
        </w:rPr>
        <w:lastRenderedPageBreak/>
        <w:t>Walanga</w:t>
      </w:r>
      <w:proofErr w:type="spellEnd"/>
      <w:r w:rsidRPr="00F678D7">
        <w:rPr>
          <w:color w:val="auto"/>
          <w:spacing w:val="23"/>
          <w:w w:val="95"/>
        </w:rPr>
        <w:t xml:space="preserve"> </w:t>
      </w:r>
      <w:r w:rsidRPr="00F678D7">
        <w:rPr>
          <w:color w:val="auto"/>
          <w:w w:val="95"/>
        </w:rPr>
        <w:t>Design</w:t>
      </w:r>
      <w:r w:rsidRPr="00F678D7">
        <w:rPr>
          <w:color w:val="auto"/>
          <w:spacing w:val="23"/>
          <w:w w:val="95"/>
        </w:rPr>
        <w:t xml:space="preserve"> </w:t>
      </w:r>
      <w:r w:rsidRPr="00F678D7">
        <w:rPr>
          <w:color w:val="auto"/>
          <w:w w:val="95"/>
        </w:rPr>
        <w:t>Principles’</w:t>
      </w:r>
      <w:r w:rsidRPr="00F678D7">
        <w:rPr>
          <w:color w:val="auto"/>
          <w:spacing w:val="24"/>
          <w:w w:val="95"/>
        </w:rPr>
        <w:t xml:space="preserve"> </w:t>
      </w:r>
      <w:r w:rsidRPr="00F678D7">
        <w:rPr>
          <w:color w:val="auto"/>
          <w:w w:val="95"/>
        </w:rPr>
        <w:t>three</w:t>
      </w:r>
      <w:r w:rsidRPr="00F678D7">
        <w:rPr>
          <w:color w:val="auto"/>
          <w:spacing w:val="23"/>
          <w:w w:val="95"/>
        </w:rPr>
        <w:t xml:space="preserve"> </w:t>
      </w:r>
      <w:r w:rsidRPr="00F678D7">
        <w:rPr>
          <w:color w:val="auto"/>
          <w:w w:val="95"/>
        </w:rPr>
        <w:t>directives</w:t>
      </w:r>
      <w:bookmarkEnd w:id="17"/>
    </w:p>
    <w:p w14:paraId="49E6D4C9" w14:textId="0DA8725D" w:rsidR="007033FA" w:rsidRPr="00F678D7" w:rsidRDefault="007033FA" w:rsidP="00422730">
      <w:pPr>
        <w:spacing w:before="1" w:line="261" w:lineRule="auto"/>
        <w:ind w:right="95"/>
        <w:rPr>
          <w:rStyle w:val="Emphasis"/>
        </w:rPr>
      </w:pPr>
      <w:r w:rsidRPr="00F678D7">
        <w:rPr>
          <w:rStyle w:val="Emphasis"/>
        </w:rPr>
        <w:t xml:space="preserve">The </w:t>
      </w:r>
      <w:proofErr w:type="spellStart"/>
      <w:r w:rsidRPr="00F678D7">
        <w:rPr>
          <w:rStyle w:val="Emphasis"/>
        </w:rPr>
        <w:t>Walanga</w:t>
      </w:r>
      <w:proofErr w:type="spellEnd"/>
      <w:r w:rsidRPr="00F678D7">
        <w:rPr>
          <w:rStyle w:val="Emphasis"/>
        </w:rPr>
        <w:t xml:space="preserve"> Design Principles are structured around the</w:t>
      </w:r>
      <w:r w:rsidR="00422730" w:rsidRPr="00F678D7">
        <w:rPr>
          <w:rStyle w:val="Emphasis"/>
        </w:rPr>
        <w:t xml:space="preserve"> </w:t>
      </w:r>
      <w:r w:rsidRPr="00F678D7">
        <w:rPr>
          <w:rStyle w:val="Emphasis"/>
        </w:rPr>
        <w:t>following three directives:</w:t>
      </w:r>
    </w:p>
    <w:p w14:paraId="377DF3B8" w14:textId="643257D5" w:rsidR="007033FA" w:rsidRPr="00F678D7" w:rsidRDefault="007033FA" w:rsidP="0090267C">
      <w:pPr>
        <w:pStyle w:val="ListParagraph"/>
        <w:numPr>
          <w:ilvl w:val="1"/>
          <w:numId w:val="13"/>
        </w:numPr>
        <w:ind w:left="426" w:hanging="426"/>
      </w:pPr>
      <w:r w:rsidRPr="00F678D7">
        <w:t>Engaged Enquiry</w:t>
      </w:r>
    </w:p>
    <w:p w14:paraId="75FBA55E" w14:textId="19A66F94" w:rsidR="007033FA" w:rsidRPr="00F678D7" w:rsidRDefault="007033FA" w:rsidP="0090267C">
      <w:pPr>
        <w:pStyle w:val="ListParagraph"/>
        <w:numPr>
          <w:ilvl w:val="1"/>
          <w:numId w:val="13"/>
        </w:numPr>
        <w:ind w:left="426" w:hanging="426"/>
      </w:pPr>
      <w:r w:rsidRPr="00F678D7">
        <w:t>Community of Practice</w:t>
      </w:r>
    </w:p>
    <w:p w14:paraId="0C6B410C" w14:textId="5357C469" w:rsidR="004D4DEF" w:rsidRPr="00F678D7" w:rsidRDefault="007033FA" w:rsidP="0090267C">
      <w:pPr>
        <w:pStyle w:val="ListParagraph"/>
        <w:numPr>
          <w:ilvl w:val="1"/>
          <w:numId w:val="13"/>
        </w:numPr>
        <w:ind w:left="426" w:hanging="426"/>
      </w:pPr>
      <w:r w:rsidRPr="00F678D7">
        <w:t>Mutual Accountability</w:t>
      </w:r>
    </w:p>
    <w:p w14:paraId="24B5EF99" w14:textId="77777777" w:rsidR="00972379" w:rsidRPr="00F678D7" w:rsidRDefault="00972379" w:rsidP="00972379">
      <w:pPr>
        <w:pStyle w:val="Heading2"/>
        <w:rPr>
          <w:color w:val="auto"/>
        </w:rPr>
      </w:pPr>
      <w:bookmarkStart w:id="18" w:name="_Toc87543839"/>
      <w:r w:rsidRPr="00F678D7">
        <w:rPr>
          <w:color w:val="auto"/>
        </w:rPr>
        <w:t>Engaged Enquiry</w:t>
      </w:r>
      <w:bookmarkEnd w:id="18"/>
    </w:p>
    <w:p w14:paraId="72B57B40" w14:textId="6E9B941C" w:rsidR="00972379" w:rsidRPr="00F678D7" w:rsidRDefault="00972379" w:rsidP="00972379">
      <w:r w:rsidRPr="00F678D7">
        <w:t>EE 1.1 Imagine a distinctively Australian university</w:t>
      </w:r>
    </w:p>
    <w:p w14:paraId="374628B5" w14:textId="77777777" w:rsidR="00972379" w:rsidRPr="00F678D7" w:rsidRDefault="00972379" w:rsidP="00972379">
      <w:r w:rsidRPr="00F678D7">
        <w:t>EE 1.2 Explore and advance Aboriginal and Torres Strait Islander histories and knowledges as design narratives</w:t>
      </w:r>
    </w:p>
    <w:p w14:paraId="6F650B19" w14:textId="77777777" w:rsidR="00972379" w:rsidRPr="00F678D7" w:rsidRDefault="00972379" w:rsidP="00972379">
      <w:pPr>
        <w:pStyle w:val="Heading2"/>
        <w:rPr>
          <w:color w:val="auto"/>
        </w:rPr>
      </w:pPr>
      <w:bookmarkStart w:id="19" w:name="_Toc87543840"/>
      <w:r w:rsidRPr="00F678D7">
        <w:rPr>
          <w:color w:val="auto"/>
        </w:rPr>
        <w:t>Community of Practice</w:t>
      </w:r>
      <w:bookmarkEnd w:id="19"/>
    </w:p>
    <w:p w14:paraId="1267AF27" w14:textId="77777777" w:rsidR="00972379" w:rsidRPr="00F678D7" w:rsidRDefault="00972379" w:rsidP="00972379">
      <w:r w:rsidRPr="00F678D7">
        <w:t>CoP 1.1 Deliver cultural experiences that are physically and visually tangible</w:t>
      </w:r>
    </w:p>
    <w:p w14:paraId="2EB72264" w14:textId="77777777" w:rsidR="00972379" w:rsidRPr="00F678D7" w:rsidRDefault="00972379" w:rsidP="00972379">
      <w:r w:rsidRPr="00F678D7">
        <w:t>CoP 1.2 Create an environment that supports and clearly reflects core Aboriginal and Torres Strait Islander values</w:t>
      </w:r>
    </w:p>
    <w:p w14:paraId="55171BF5" w14:textId="2C839C6B" w:rsidR="00972379" w:rsidRPr="00F678D7" w:rsidRDefault="00972379" w:rsidP="00972379">
      <w:r w:rsidRPr="00F678D7">
        <w:t>CoP 1.3 Create an environment that deeply resonates with the narratives of the University’s Aboriginal and Torres Strait Islander communities, to create a living language of the land and its peoples, further enabling the creation of a sense of pride and</w:t>
      </w:r>
      <w:r w:rsidR="00422730" w:rsidRPr="00F678D7">
        <w:t xml:space="preserve"> </w:t>
      </w:r>
      <w:r w:rsidRPr="00F678D7">
        <w:t>generating informal opportunities to exchange shared knowledges</w:t>
      </w:r>
    </w:p>
    <w:p w14:paraId="781D37CC" w14:textId="77777777" w:rsidR="00972379" w:rsidRPr="00F678D7" w:rsidRDefault="00972379" w:rsidP="00972379">
      <w:pPr>
        <w:pStyle w:val="Heading2"/>
        <w:rPr>
          <w:color w:val="auto"/>
        </w:rPr>
      </w:pPr>
      <w:bookmarkStart w:id="20" w:name="_Toc87543841"/>
      <w:r w:rsidRPr="00F678D7">
        <w:rPr>
          <w:color w:val="auto"/>
          <w:w w:val="95"/>
        </w:rPr>
        <w:t>Mutual</w:t>
      </w:r>
      <w:r w:rsidRPr="00F678D7">
        <w:rPr>
          <w:color w:val="auto"/>
          <w:spacing w:val="78"/>
        </w:rPr>
        <w:t xml:space="preserve"> </w:t>
      </w:r>
      <w:r w:rsidRPr="00F678D7">
        <w:rPr>
          <w:color w:val="auto"/>
          <w:w w:val="95"/>
        </w:rPr>
        <w:t>Accountability</w:t>
      </w:r>
      <w:bookmarkEnd w:id="20"/>
    </w:p>
    <w:p w14:paraId="5AC80BF2" w14:textId="29165EFB" w:rsidR="00972379" w:rsidRPr="00F678D7" w:rsidRDefault="00972379" w:rsidP="00972379">
      <w:r w:rsidRPr="00F678D7">
        <w:rPr>
          <w:spacing w:val="-2"/>
          <w:w w:val="95"/>
        </w:rPr>
        <w:t>MA</w:t>
      </w:r>
      <w:r w:rsidRPr="00F678D7">
        <w:rPr>
          <w:spacing w:val="-7"/>
          <w:w w:val="95"/>
        </w:rPr>
        <w:t xml:space="preserve"> </w:t>
      </w:r>
      <w:r w:rsidRPr="00F678D7">
        <w:rPr>
          <w:spacing w:val="-2"/>
          <w:w w:val="95"/>
        </w:rPr>
        <w:t>1.1</w:t>
      </w:r>
      <w:r w:rsidR="00746551" w:rsidRPr="00F678D7">
        <w:rPr>
          <w:spacing w:val="-2"/>
          <w:w w:val="95"/>
        </w:rPr>
        <w:t xml:space="preserve"> </w:t>
      </w:r>
      <w:r w:rsidRPr="00F678D7">
        <w:rPr>
          <w:w w:val="105"/>
        </w:rPr>
        <w:t>Use</w:t>
      </w:r>
      <w:r w:rsidRPr="00F678D7">
        <w:rPr>
          <w:spacing w:val="20"/>
          <w:w w:val="105"/>
        </w:rPr>
        <w:t xml:space="preserve"> </w:t>
      </w:r>
      <w:r w:rsidRPr="00F678D7">
        <w:rPr>
          <w:w w:val="105"/>
        </w:rPr>
        <w:t>a</w:t>
      </w:r>
      <w:r w:rsidRPr="00F678D7">
        <w:rPr>
          <w:spacing w:val="19"/>
          <w:w w:val="105"/>
        </w:rPr>
        <w:t xml:space="preserve"> </w:t>
      </w:r>
      <w:r w:rsidRPr="00F678D7">
        <w:rPr>
          <w:w w:val="105"/>
        </w:rPr>
        <w:t>process</w:t>
      </w:r>
      <w:r w:rsidRPr="00F678D7">
        <w:rPr>
          <w:spacing w:val="20"/>
          <w:w w:val="105"/>
        </w:rPr>
        <w:t xml:space="preserve"> </w:t>
      </w:r>
      <w:r w:rsidRPr="00F678D7">
        <w:rPr>
          <w:w w:val="105"/>
        </w:rPr>
        <w:t>of</w:t>
      </w:r>
      <w:r w:rsidRPr="00F678D7">
        <w:rPr>
          <w:spacing w:val="20"/>
          <w:w w:val="105"/>
        </w:rPr>
        <w:t xml:space="preserve"> </w:t>
      </w:r>
      <w:r w:rsidRPr="00F678D7">
        <w:rPr>
          <w:w w:val="105"/>
        </w:rPr>
        <w:t>dynamic</w:t>
      </w:r>
      <w:r w:rsidRPr="00F678D7">
        <w:rPr>
          <w:spacing w:val="19"/>
          <w:w w:val="105"/>
        </w:rPr>
        <w:t xml:space="preserve"> </w:t>
      </w:r>
      <w:r w:rsidRPr="00F678D7">
        <w:rPr>
          <w:w w:val="105"/>
        </w:rPr>
        <w:t>engagement</w:t>
      </w:r>
      <w:r w:rsidR="00422730" w:rsidRPr="00F678D7">
        <w:rPr>
          <w:w w:val="105"/>
        </w:rPr>
        <w:t xml:space="preserve"> </w:t>
      </w:r>
      <w:r w:rsidRPr="00F678D7">
        <w:rPr>
          <w:w w:val="105"/>
        </w:rPr>
        <w:t>with</w:t>
      </w:r>
      <w:r w:rsidRPr="00F678D7">
        <w:rPr>
          <w:spacing w:val="16"/>
          <w:w w:val="105"/>
        </w:rPr>
        <w:t xml:space="preserve"> </w:t>
      </w:r>
      <w:r w:rsidRPr="00F678D7">
        <w:rPr>
          <w:w w:val="105"/>
        </w:rPr>
        <w:t>relevant</w:t>
      </w:r>
      <w:r w:rsidRPr="00F678D7">
        <w:rPr>
          <w:spacing w:val="16"/>
          <w:w w:val="105"/>
        </w:rPr>
        <w:t xml:space="preserve"> </w:t>
      </w:r>
      <w:r w:rsidRPr="00F678D7">
        <w:rPr>
          <w:w w:val="105"/>
        </w:rPr>
        <w:t>stakeholders</w:t>
      </w:r>
      <w:r w:rsidRPr="00F678D7">
        <w:rPr>
          <w:spacing w:val="17"/>
          <w:w w:val="105"/>
        </w:rPr>
        <w:t xml:space="preserve"> </w:t>
      </w:r>
      <w:r w:rsidRPr="00F678D7">
        <w:rPr>
          <w:w w:val="105"/>
        </w:rPr>
        <w:t>through</w:t>
      </w:r>
      <w:r w:rsidRPr="00F678D7">
        <w:rPr>
          <w:spacing w:val="16"/>
          <w:w w:val="105"/>
        </w:rPr>
        <w:t xml:space="preserve"> </w:t>
      </w:r>
      <w:r w:rsidRPr="00F678D7">
        <w:rPr>
          <w:w w:val="105"/>
        </w:rPr>
        <w:t>the</w:t>
      </w:r>
      <w:r w:rsidRPr="00F678D7">
        <w:rPr>
          <w:spacing w:val="17"/>
          <w:w w:val="105"/>
        </w:rPr>
        <w:t xml:space="preserve"> </w:t>
      </w:r>
      <w:r w:rsidRPr="00F678D7">
        <w:rPr>
          <w:w w:val="105"/>
        </w:rPr>
        <w:t>life</w:t>
      </w:r>
      <w:r w:rsidRPr="00F678D7">
        <w:rPr>
          <w:spacing w:val="16"/>
          <w:w w:val="105"/>
        </w:rPr>
        <w:t xml:space="preserve"> </w:t>
      </w:r>
      <w:r w:rsidRPr="00F678D7">
        <w:rPr>
          <w:w w:val="105"/>
        </w:rPr>
        <w:t>of</w:t>
      </w:r>
      <w:r w:rsidRPr="00F678D7">
        <w:rPr>
          <w:spacing w:val="-42"/>
          <w:w w:val="105"/>
        </w:rPr>
        <w:t xml:space="preserve"> </w:t>
      </w:r>
      <w:r w:rsidRPr="00F678D7">
        <w:rPr>
          <w:w w:val="105"/>
        </w:rPr>
        <w:t>the</w:t>
      </w:r>
      <w:r w:rsidRPr="00F678D7">
        <w:rPr>
          <w:spacing w:val="2"/>
          <w:w w:val="105"/>
        </w:rPr>
        <w:t xml:space="preserve"> </w:t>
      </w:r>
      <w:r w:rsidRPr="00F678D7">
        <w:rPr>
          <w:w w:val="105"/>
        </w:rPr>
        <w:t>project</w:t>
      </w:r>
    </w:p>
    <w:p w14:paraId="477F340E" w14:textId="1FAEECC2" w:rsidR="00972379" w:rsidRPr="00F678D7" w:rsidRDefault="00972379" w:rsidP="00972379">
      <w:r w:rsidRPr="00F678D7">
        <w:t>MA</w:t>
      </w:r>
      <w:r w:rsidRPr="00F678D7">
        <w:rPr>
          <w:spacing w:val="-8"/>
        </w:rPr>
        <w:t xml:space="preserve"> </w:t>
      </w:r>
      <w:r w:rsidRPr="00F678D7">
        <w:t>1.2</w:t>
      </w:r>
      <w:r w:rsidR="00422730" w:rsidRPr="00F678D7">
        <w:t xml:space="preserve"> </w:t>
      </w:r>
      <w:r w:rsidRPr="00F678D7">
        <w:rPr>
          <w:w w:val="105"/>
        </w:rPr>
        <w:t>Understand</w:t>
      </w:r>
      <w:r w:rsidRPr="00F678D7">
        <w:rPr>
          <w:spacing w:val="25"/>
          <w:w w:val="105"/>
        </w:rPr>
        <w:t xml:space="preserve"> </w:t>
      </w:r>
      <w:r w:rsidRPr="00F678D7">
        <w:rPr>
          <w:w w:val="105"/>
        </w:rPr>
        <w:t>the</w:t>
      </w:r>
      <w:r w:rsidRPr="00F678D7">
        <w:rPr>
          <w:spacing w:val="25"/>
          <w:w w:val="105"/>
        </w:rPr>
        <w:t xml:space="preserve"> </w:t>
      </w:r>
      <w:r w:rsidRPr="00F678D7">
        <w:rPr>
          <w:w w:val="105"/>
        </w:rPr>
        <w:t>Indigenous</w:t>
      </w:r>
      <w:r w:rsidRPr="00F678D7">
        <w:rPr>
          <w:spacing w:val="24"/>
          <w:w w:val="105"/>
        </w:rPr>
        <w:t xml:space="preserve"> </w:t>
      </w:r>
      <w:r w:rsidRPr="00F678D7">
        <w:rPr>
          <w:w w:val="105"/>
        </w:rPr>
        <w:t>relevance</w:t>
      </w:r>
      <w:r w:rsidRPr="00F678D7">
        <w:rPr>
          <w:spacing w:val="25"/>
          <w:w w:val="105"/>
        </w:rPr>
        <w:t xml:space="preserve"> </w:t>
      </w:r>
      <w:r w:rsidRPr="00F678D7">
        <w:rPr>
          <w:w w:val="105"/>
        </w:rPr>
        <w:t>to</w:t>
      </w:r>
      <w:r w:rsidRPr="00F678D7">
        <w:rPr>
          <w:spacing w:val="25"/>
          <w:w w:val="105"/>
        </w:rPr>
        <w:t xml:space="preserve"> </w:t>
      </w:r>
      <w:r w:rsidRPr="00F678D7">
        <w:rPr>
          <w:w w:val="105"/>
        </w:rPr>
        <w:t>the</w:t>
      </w:r>
      <w:r w:rsidRPr="00F678D7">
        <w:rPr>
          <w:spacing w:val="-43"/>
          <w:w w:val="105"/>
        </w:rPr>
        <w:t xml:space="preserve"> </w:t>
      </w:r>
      <w:r w:rsidRPr="00F678D7">
        <w:rPr>
          <w:w w:val="105"/>
        </w:rPr>
        <w:t>future</w:t>
      </w:r>
      <w:r w:rsidRPr="00F678D7">
        <w:rPr>
          <w:spacing w:val="5"/>
          <w:w w:val="105"/>
        </w:rPr>
        <w:t xml:space="preserve"> </w:t>
      </w:r>
      <w:r w:rsidRPr="00F678D7">
        <w:rPr>
          <w:w w:val="105"/>
        </w:rPr>
        <w:t>use</w:t>
      </w:r>
      <w:r w:rsidRPr="00F678D7">
        <w:rPr>
          <w:spacing w:val="5"/>
          <w:w w:val="105"/>
        </w:rPr>
        <w:t xml:space="preserve"> </w:t>
      </w:r>
      <w:r w:rsidRPr="00F678D7">
        <w:rPr>
          <w:w w:val="105"/>
        </w:rPr>
        <w:t>of</w:t>
      </w:r>
      <w:r w:rsidRPr="00F678D7">
        <w:rPr>
          <w:spacing w:val="6"/>
          <w:w w:val="105"/>
        </w:rPr>
        <w:t xml:space="preserve"> </w:t>
      </w:r>
      <w:r w:rsidRPr="00F678D7">
        <w:rPr>
          <w:w w:val="105"/>
        </w:rPr>
        <w:t>place</w:t>
      </w:r>
      <w:r w:rsidRPr="00F678D7">
        <w:rPr>
          <w:spacing w:val="5"/>
          <w:w w:val="105"/>
        </w:rPr>
        <w:t xml:space="preserve"> </w:t>
      </w:r>
      <w:r w:rsidRPr="00F678D7">
        <w:rPr>
          <w:w w:val="105"/>
        </w:rPr>
        <w:t>and</w:t>
      </w:r>
      <w:r w:rsidRPr="00F678D7">
        <w:rPr>
          <w:spacing w:val="5"/>
          <w:w w:val="105"/>
        </w:rPr>
        <w:t xml:space="preserve"> </w:t>
      </w:r>
      <w:r w:rsidRPr="00F678D7">
        <w:rPr>
          <w:w w:val="105"/>
        </w:rPr>
        <w:t>space</w:t>
      </w:r>
    </w:p>
    <w:p w14:paraId="75FCE190" w14:textId="4092908F" w:rsidR="00972379" w:rsidRPr="00F678D7" w:rsidRDefault="00972379" w:rsidP="00972379">
      <w:r w:rsidRPr="00F678D7">
        <w:t>MA</w:t>
      </w:r>
      <w:r w:rsidRPr="00F678D7">
        <w:rPr>
          <w:spacing w:val="-6"/>
        </w:rPr>
        <w:t xml:space="preserve"> </w:t>
      </w:r>
      <w:r w:rsidRPr="00F678D7">
        <w:t>1.3</w:t>
      </w:r>
      <w:r w:rsidRPr="00F678D7">
        <w:tab/>
      </w:r>
      <w:r w:rsidRPr="00F678D7">
        <w:rPr>
          <w:w w:val="105"/>
        </w:rPr>
        <w:t>Engage</w:t>
      </w:r>
      <w:r w:rsidRPr="00F678D7">
        <w:rPr>
          <w:spacing w:val="25"/>
          <w:w w:val="105"/>
        </w:rPr>
        <w:t xml:space="preserve"> </w:t>
      </w:r>
      <w:r w:rsidRPr="00F678D7">
        <w:rPr>
          <w:w w:val="105"/>
        </w:rPr>
        <w:t>in</w:t>
      </w:r>
      <w:r w:rsidRPr="00F678D7">
        <w:rPr>
          <w:spacing w:val="26"/>
          <w:w w:val="105"/>
        </w:rPr>
        <w:t xml:space="preserve"> </w:t>
      </w:r>
      <w:r w:rsidRPr="00F678D7">
        <w:rPr>
          <w:w w:val="105"/>
        </w:rPr>
        <w:t>a</w:t>
      </w:r>
      <w:r w:rsidRPr="00F678D7">
        <w:rPr>
          <w:spacing w:val="25"/>
          <w:w w:val="105"/>
        </w:rPr>
        <w:t xml:space="preserve"> </w:t>
      </w:r>
      <w:r w:rsidRPr="00F678D7">
        <w:rPr>
          <w:w w:val="105"/>
        </w:rPr>
        <w:t>creative</w:t>
      </w:r>
      <w:r w:rsidRPr="00F678D7">
        <w:rPr>
          <w:spacing w:val="26"/>
          <w:w w:val="105"/>
        </w:rPr>
        <w:t xml:space="preserve"> </w:t>
      </w:r>
      <w:r w:rsidRPr="00F678D7">
        <w:rPr>
          <w:w w:val="105"/>
        </w:rPr>
        <w:t>process</w:t>
      </w:r>
      <w:r w:rsidRPr="00F678D7">
        <w:rPr>
          <w:spacing w:val="26"/>
          <w:w w:val="105"/>
        </w:rPr>
        <w:t xml:space="preserve"> </w:t>
      </w:r>
      <w:r w:rsidRPr="00F678D7">
        <w:rPr>
          <w:w w:val="105"/>
        </w:rPr>
        <w:t>that</w:t>
      </w:r>
      <w:r w:rsidRPr="00F678D7">
        <w:rPr>
          <w:spacing w:val="25"/>
          <w:w w:val="105"/>
        </w:rPr>
        <w:t xml:space="preserve"> </w:t>
      </w:r>
      <w:r w:rsidRPr="00F678D7">
        <w:rPr>
          <w:w w:val="105"/>
        </w:rPr>
        <w:t>respects</w:t>
      </w:r>
      <w:r w:rsidRPr="00F678D7">
        <w:rPr>
          <w:spacing w:val="-42"/>
          <w:w w:val="105"/>
        </w:rPr>
        <w:t xml:space="preserve"> </w:t>
      </w:r>
      <w:r w:rsidRPr="00F678D7">
        <w:rPr>
          <w:w w:val="105"/>
        </w:rPr>
        <w:t>ceremony</w:t>
      </w:r>
      <w:r w:rsidRPr="00F678D7">
        <w:rPr>
          <w:spacing w:val="19"/>
          <w:w w:val="105"/>
        </w:rPr>
        <w:t xml:space="preserve"> </w:t>
      </w:r>
      <w:r w:rsidRPr="00F678D7">
        <w:rPr>
          <w:w w:val="105"/>
        </w:rPr>
        <w:t>as</w:t>
      </w:r>
      <w:r w:rsidRPr="00F678D7">
        <w:rPr>
          <w:spacing w:val="19"/>
          <w:w w:val="105"/>
        </w:rPr>
        <w:t xml:space="preserve"> </w:t>
      </w:r>
      <w:r w:rsidRPr="00F678D7">
        <w:rPr>
          <w:w w:val="105"/>
        </w:rPr>
        <w:t>a</w:t>
      </w:r>
      <w:r w:rsidRPr="00F678D7">
        <w:rPr>
          <w:spacing w:val="19"/>
          <w:w w:val="105"/>
        </w:rPr>
        <w:t xml:space="preserve"> </w:t>
      </w:r>
      <w:r w:rsidRPr="00F678D7">
        <w:rPr>
          <w:w w:val="105"/>
        </w:rPr>
        <w:t>significant</w:t>
      </w:r>
      <w:r w:rsidRPr="00F678D7">
        <w:rPr>
          <w:spacing w:val="19"/>
          <w:w w:val="105"/>
        </w:rPr>
        <w:t xml:space="preserve"> </w:t>
      </w:r>
      <w:r w:rsidRPr="00F678D7">
        <w:rPr>
          <w:w w:val="105"/>
        </w:rPr>
        <w:t>aspect</w:t>
      </w:r>
      <w:r w:rsidRPr="00F678D7">
        <w:rPr>
          <w:spacing w:val="19"/>
          <w:w w:val="105"/>
        </w:rPr>
        <w:t xml:space="preserve"> </w:t>
      </w:r>
      <w:r w:rsidRPr="00F678D7">
        <w:rPr>
          <w:w w:val="105"/>
        </w:rPr>
        <w:t>of</w:t>
      </w:r>
      <w:r w:rsidRPr="00F678D7">
        <w:rPr>
          <w:spacing w:val="19"/>
          <w:w w:val="105"/>
        </w:rPr>
        <w:t xml:space="preserve"> </w:t>
      </w:r>
      <w:r w:rsidRPr="00F678D7">
        <w:rPr>
          <w:w w:val="105"/>
        </w:rPr>
        <w:t>place</w:t>
      </w:r>
    </w:p>
    <w:p w14:paraId="13B73F66" w14:textId="12381295" w:rsidR="00B1182D" w:rsidRPr="00F678D7" w:rsidRDefault="00972379" w:rsidP="00972379">
      <w:r w:rsidRPr="00F678D7">
        <w:t>There is an image showing Dale Harding, Spine 2, 2018, Eastern Avenue, Camperdown Campus</w:t>
      </w:r>
    </w:p>
    <w:p w14:paraId="0C2DABD5" w14:textId="4F25CBB7" w:rsidR="00422730" w:rsidRPr="00F678D7" w:rsidRDefault="00422730">
      <w:pPr>
        <w:spacing w:before="0" w:after="160" w:line="259" w:lineRule="auto"/>
      </w:pPr>
      <w:r w:rsidRPr="00F678D7">
        <w:br w:type="page"/>
      </w:r>
    </w:p>
    <w:p w14:paraId="2DB1B591" w14:textId="77777777" w:rsidR="00F63AF5" w:rsidRPr="00F678D7" w:rsidRDefault="00F63AF5" w:rsidP="00F63AF5">
      <w:pPr>
        <w:pStyle w:val="Heading2"/>
        <w:rPr>
          <w:color w:val="auto"/>
        </w:rPr>
      </w:pPr>
      <w:bookmarkStart w:id="21" w:name="_Toc87543842"/>
      <w:r w:rsidRPr="00F678D7">
        <w:rPr>
          <w:color w:val="auto"/>
        </w:rPr>
        <w:lastRenderedPageBreak/>
        <w:t>Engaged Enquiry</w:t>
      </w:r>
      <w:bookmarkEnd w:id="21"/>
    </w:p>
    <w:p w14:paraId="7805144D" w14:textId="5FBD53CA" w:rsidR="00422730" w:rsidRPr="00F678D7" w:rsidRDefault="00422730" w:rsidP="00F63AF5">
      <w:pPr>
        <w:rPr>
          <w:rStyle w:val="Emphasis"/>
        </w:rPr>
      </w:pPr>
      <w:r w:rsidRPr="00F678D7">
        <w:rPr>
          <w:rStyle w:val="Emphasis"/>
        </w:rPr>
        <w:t>EE 1.1 – Imagine a uniquely Australian university</w:t>
      </w:r>
    </w:p>
    <w:p w14:paraId="09762C65" w14:textId="4DF3E6FE" w:rsidR="00F63AF5" w:rsidRPr="00F678D7" w:rsidRDefault="00F63AF5" w:rsidP="00A82176">
      <w:pPr>
        <w:pStyle w:val="ListParagraph"/>
        <w:numPr>
          <w:ilvl w:val="1"/>
          <w:numId w:val="15"/>
        </w:numPr>
        <w:ind w:left="426" w:hanging="426"/>
      </w:pPr>
      <w:r w:rsidRPr="00F678D7">
        <w:t xml:space="preserve">Projects are grounded in a dialogue with our place – they should be climatically and culturally responsive, and explore opportunities to work with local languages, </w:t>
      </w:r>
      <w:proofErr w:type="gramStart"/>
      <w:r w:rsidRPr="00F678D7">
        <w:t>materials</w:t>
      </w:r>
      <w:proofErr w:type="gramEnd"/>
      <w:r w:rsidRPr="00F678D7">
        <w:t xml:space="preserve"> and craft </w:t>
      </w:r>
    </w:p>
    <w:p w14:paraId="56FBD8BF" w14:textId="638EE78B" w:rsidR="00F63AF5" w:rsidRPr="00F678D7" w:rsidRDefault="00F63AF5" w:rsidP="00A82176">
      <w:pPr>
        <w:pStyle w:val="ListParagraph"/>
        <w:numPr>
          <w:ilvl w:val="1"/>
          <w:numId w:val="15"/>
        </w:numPr>
        <w:ind w:left="426" w:hanging="426"/>
      </w:pPr>
      <w:r w:rsidRPr="00F678D7">
        <w:t>In the treatment of buildings and spaces, projects seek to convey and express meanings legible to both Indigenous and non-Indigenous people</w:t>
      </w:r>
    </w:p>
    <w:p w14:paraId="34E012CA" w14:textId="43CFC7DA" w:rsidR="00F63AF5" w:rsidRPr="00F678D7" w:rsidRDefault="00F63AF5" w:rsidP="00A82176">
      <w:pPr>
        <w:pStyle w:val="ListParagraph"/>
        <w:numPr>
          <w:ilvl w:val="1"/>
          <w:numId w:val="15"/>
        </w:numPr>
        <w:ind w:left="426" w:hanging="426"/>
      </w:pPr>
      <w:r w:rsidRPr="00F678D7">
        <w:t>Projects explore initiatives that encourage the sharing of Country and development of spaces that recognise history and our future together</w:t>
      </w:r>
    </w:p>
    <w:p w14:paraId="133DA8DA" w14:textId="51BDE6AA" w:rsidR="00F63AF5" w:rsidRPr="00F678D7" w:rsidRDefault="00F63AF5" w:rsidP="00A82176">
      <w:pPr>
        <w:pStyle w:val="ListParagraph"/>
        <w:numPr>
          <w:ilvl w:val="1"/>
          <w:numId w:val="15"/>
        </w:numPr>
        <w:ind w:left="426" w:hanging="426"/>
      </w:pPr>
      <w:r w:rsidRPr="00F678D7">
        <w:t>The siting and orientation of buildings, activities and spaces are considered within the context of a larger landscape of Indigenous narratives.</w:t>
      </w:r>
    </w:p>
    <w:p w14:paraId="674FFC6F" w14:textId="77777777" w:rsidR="00F63AF5" w:rsidRPr="00F678D7" w:rsidRDefault="00F63AF5" w:rsidP="00E25817">
      <w:pPr>
        <w:pStyle w:val="Heading3"/>
      </w:pPr>
      <w:bookmarkStart w:id="22" w:name="_Toc87543843"/>
      <w:r w:rsidRPr="00F678D7">
        <w:t>Case study: the Gadi</w:t>
      </w:r>
      <w:bookmarkEnd w:id="22"/>
    </w:p>
    <w:p w14:paraId="3DEE0E2A" w14:textId="498BDD47" w:rsidR="00F63AF5" w:rsidRPr="00F678D7" w:rsidRDefault="00F63AF5" w:rsidP="00F63AF5">
      <w:r w:rsidRPr="00F678D7">
        <w:t>Gadi have been planted at the front entrance of the University from City Road and throughout the campus to acknowledge the land and people of this place.</w:t>
      </w:r>
    </w:p>
    <w:p w14:paraId="1A5D6448" w14:textId="77777777" w:rsidR="00F63AF5" w:rsidRPr="00F678D7" w:rsidRDefault="00F63AF5" w:rsidP="00F63AF5">
      <w:r w:rsidRPr="00F678D7">
        <w:t xml:space="preserve">Also known as the </w:t>
      </w:r>
      <w:proofErr w:type="spellStart"/>
      <w:r w:rsidRPr="00F678D7">
        <w:t>Xanthorrea</w:t>
      </w:r>
      <w:proofErr w:type="spellEnd"/>
      <w:r w:rsidRPr="00F678D7">
        <w:t>, or grass tree, Gadigal, meaning Gadi people, is derived from the word Gadi. The plants were used by the Gadigal for a range of purposes. The Gadi are unique to this continent and not too long ago, Sydney’s landscape was defined by their presence.</w:t>
      </w:r>
    </w:p>
    <w:p w14:paraId="6EB7918C" w14:textId="77777777" w:rsidR="00F63AF5" w:rsidRPr="00F678D7" w:rsidRDefault="00F63AF5" w:rsidP="00F63AF5">
      <w:r w:rsidRPr="00F678D7">
        <w:t xml:space="preserve">There are images showing Cornel </w:t>
      </w:r>
      <w:proofErr w:type="spellStart"/>
      <w:r w:rsidRPr="00F678D7">
        <w:t>Ozies</w:t>
      </w:r>
      <w:proofErr w:type="spellEnd"/>
      <w:r w:rsidRPr="00F678D7">
        <w:t xml:space="preserve">, </w:t>
      </w:r>
      <w:proofErr w:type="spellStart"/>
      <w:r w:rsidRPr="00F678D7">
        <w:t>Xanthorrea</w:t>
      </w:r>
      <w:proofErr w:type="spellEnd"/>
      <w:r w:rsidRPr="00F678D7">
        <w:t xml:space="preserve"> – Gadi tree, 2019, Eastern Avenue, Camperdown Campus</w:t>
      </w:r>
    </w:p>
    <w:p w14:paraId="5DBACBD7" w14:textId="77777777" w:rsidR="00F63AF5" w:rsidRPr="00F678D7" w:rsidRDefault="00F63AF5" w:rsidP="005A530B">
      <w:pPr>
        <w:pStyle w:val="Heading3"/>
      </w:pPr>
      <w:bookmarkStart w:id="23" w:name="_Toc87543844"/>
      <w:r w:rsidRPr="00F678D7">
        <w:t>Case study: Indigenous landscapes</w:t>
      </w:r>
      <w:bookmarkEnd w:id="23"/>
    </w:p>
    <w:p w14:paraId="20289F61" w14:textId="77777777" w:rsidR="00F63AF5" w:rsidRPr="00F678D7" w:rsidRDefault="00F63AF5" w:rsidP="000F4046">
      <w:r w:rsidRPr="00F678D7">
        <w:t xml:space="preserve">We source local flora for the Camperdown and Darlington Campus. Of more than 2000 trees, approximately 1400 are native. There are also more than 500,000 native plants, </w:t>
      </w:r>
      <w:proofErr w:type="gramStart"/>
      <w:r w:rsidRPr="00F678D7">
        <w:t>shrubs</w:t>
      </w:r>
      <w:proofErr w:type="gramEnd"/>
      <w:r w:rsidRPr="00F678D7">
        <w:t xml:space="preserve"> and grasses. Landscape areas are developed using symbols and patterns to reflect Indigenous gathering places and original natural environments.</w:t>
      </w:r>
    </w:p>
    <w:p w14:paraId="7C5BBC26" w14:textId="61B2C894" w:rsidR="00F63AF5" w:rsidRPr="00F678D7" w:rsidRDefault="000F4046" w:rsidP="000F4046">
      <w:r w:rsidRPr="00F678D7">
        <w:t xml:space="preserve">There is an image showing </w:t>
      </w:r>
      <w:r w:rsidR="00F63AF5" w:rsidRPr="00F678D7">
        <w:t>Sand-blasted Gadigal Green</w:t>
      </w:r>
    </w:p>
    <w:p w14:paraId="578B1CC2" w14:textId="550F512F" w:rsidR="00F63AF5" w:rsidRPr="00F678D7" w:rsidRDefault="000F4046" w:rsidP="000F4046">
      <w:r w:rsidRPr="00F678D7">
        <w:t>There is an image showing i</w:t>
      </w:r>
      <w:r w:rsidR="00F63AF5" w:rsidRPr="00F678D7">
        <w:t>ndigenous references in plantings in the public domain, here illustrating the natural creek that formerly ran across what is now Eastern Avenue</w:t>
      </w:r>
    </w:p>
    <w:p w14:paraId="76322AD4" w14:textId="2E8C9CB2" w:rsidR="00F63AF5" w:rsidRPr="00F678D7" w:rsidRDefault="000F4046" w:rsidP="000F4046">
      <w:r w:rsidRPr="00F678D7">
        <w:t>There are images showing p</w:t>
      </w:r>
      <w:r w:rsidR="00F63AF5" w:rsidRPr="00F678D7">
        <w:t>lants that heal: native flora, bush medicine and edible plants that surround the Susan Wakil Health Building</w:t>
      </w:r>
    </w:p>
    <w:p w14:paraId="7F23EBBE" w14:textId="204D1AE6" w:rsidR="00F63AF5" w:rsidRPr="00F678D7" w:rsidRDefault="000F4046" w:rsidP="000F4046">
      <w:r w:rsidRPr="00F678D7">
        <w:t>There is an image showing a</w:t>
      </w:r>
      <w:r w:rsidR="00F63AF5" w:rsidRPr="00F678D7">
        <w:t xml:space="preserve">n artist's impression of the Illawarra flame tree, planted as a companion for the new jacaranda in the Quadrangle </w:t>
      </w:r>
    </w:p>
    <w:p w14:paraId="3A6583A1" w14:textId="5B3DC57E" w:rsidR="00F63AF5" w:rsidRPr="00F678D7" w:rsidRDefault="000F4046" w:rsidP="000F4046">
      <w:r w:rsidRPr="00F678D7">
        <w:lastRenderedPageBreak/>
        <w:t>There is an image showing c</w:t>
      </w:r>
      <w:r w:rsidR="00F63AF5" w:rsidRPr="00F678D7">
        <w:t>onstellations represented by lights on the boardwalk to Redfern Station, close to Gadigal Green</w:t>
      </w:r>
    </w:p>
    <w:p w14:paraId="6BCE693C" w14:textId="68A8034D" w:rsidR="00CC5E78" w:rsidRPr="00F678D7" w:rsidRDefault="00CC5E78">
      <w:pPr>
        <w:spacing w:before="0" w:after="160" w:line="259" w:lineRule="auto"/>
      </w:pPr>
      <w:r w:rsidRPr="00F678D7">
        <w:br w:type="page"/>
      </w:r>
    </w:p>
    <w:p w14:paraId="6BB6F814" w14:textId="77777777" w:rsidR="00CC5E78" w:rsidRPr="00F678D7" w:rsidRDefault="00CC5E78" w:rsidP="00CC5E78">
      <w:pPr>
        <w:pStyle w:val="Heading2"/>
        <w:rPr>
          <w:color w:val="auto"/>
        </w:rPr>
      </w:pPr>
      <w:bookmarkStart w:id="24" w:name="_Toc87543845"/>
      <w:r w:rsidRPr="00F678D7">
        <w:rPr>
          <w:color w:val="auto"/>
        </w:rPr>
        <w:lastRenderedPageBreak/>
        <w:t>Engaged Enquiry</w:t>
      </w:r>
      <w:bookmarkEnd w:id="24"/>
    </w:p>
    <w:p w14:paraId="26D5AD77" w14:textId="2C09AAA4" w:rsidR="00CC5E78" w:rsidRPr="00F678D7" w:rsidRDefault="00CC5E78" w:rsidP="005A530B">
      <w:pPr>
        <w:rPr>
          <w:rStyle w:val="Emphasis"/>
        </w:rPr>
      </w:pPr>
      <w:bookmarkStart w:id="25" w:name="EE_1.2_-_Explore_and_promote_Aboriginal_"/>
      <w:bookmarkStart w:id="26" w:name="_bookmark8"/>
      <w:bookmarkStart w:id="27" w:name="_Toc87543846"/>
      <w:bookmarkEnd w:id="25"/>
      <w:bookmarkEnd w:id="26"/>
      <w:r w:rsidRPr="00F678D7">
        <w:rPr>
          <w:rStyle w:val="Emphasis"/>
        </w:rPr>
        <w:t>EE 1.2 - Explore and promote Aboriginal histories and knowledges as design narratives</w:t>
      </w:r>
      <w:bookmarkEnd w:id="27"/>
    </w:p>
    <w:p w14:paraId="6E6C684C" w14:textId="03A1B136" w:rsidR="00CC5E78" w:rsidRPr="00F678D7" w:rsidRDefault="00CC5E78" w:rsidP="009B6370">
      <w:pPr>
        <w:pStyle w:val="ListParagraph"/>
        <w:numPr>
          <w:ilvl w:val="1"/>
          <w:numId w:val="17"/>
        </w:numPr>
        <w:ind w:left="426" w:hanging="448"/>
      </w:pPr>
      <w:r w:rsidRPr="00F678D7">
        <w:t xml:space="preserve">Our design ideas seek to understand and explore relationships with Country and community, </w:t>
      </w:r>
      <w:proofErr w:type="gramStart"/>
      <w:r w:rsidRPr="00F678D7">
        <w:t>knowledges</w:t>
      </w:r>
      <w:proofErr w:type="gramEnd"/>
      <w:r w:rsidRPr="00F678D7">
        <w:t xml:space="preserve"> and storylines past and present</w:t>
      </w:r>
    </w:p>
    <w:p w14:paraId="4FEA230B" w14:textId="40A9AFFF" w:rsidR="00CC5E78" w:rsidRPr="00F678D7" w:rsidRDefault="00CC5E78" w:rsidP="009B6370">
      <w:pPr>
        <w:pStyle w:val="ListParagraph"/>
        <w:numPr>
          <w:ilvl w:val="1"/>
          <w:numId w:val="17"/>
        </w:numPr>
        <w:ind w:left="426" w:hanging="448"/>
      </w:pPr>
      <w:r w:rsidRPr="00F678D7">
        <w:t>Relationships with the cultural present and future across all age demographics of Indigenous peoples are embraced.</w:t>
      </w:r>
    </w:p>
    <w:p w14:paraId="3BA2B5DF" w14:textId="77777777" w:rsidR="00CC5E78" w:rsidRPr="00F678D7" w:rsidRDefault="00CC5E78" w:rsidP="00E25817">
      <w:pPr>
        <w:pStyle w:val="Heading3"/>
      </w:pPr>
      <w:bookmarkStart w:id="28" w:name="_Toc87543847"/>
      <w:r w:rsidRPr="00F678D7">
        <w:t>Case study: ‘Learning’, the University of Sydney seal, 1851</w:t>
      </w:r>
      <w:bookmarkEnd w:id="28"/>
    </w:p>
    <w:p w14:paraId="70236202" w14:textId="77777777" w:rsidR="00CC5E78" w:rsidRPr="00F678D7" w:rsidRDefault="00CC5E78" w:rsidP="00CC5E78">
      <w:r w:rsidRPr="00F678D7">
        <w:t xml:space="preserve">Soon after its foundation in 1850, the University of Sydney held a design competition for its first seal. The winning entry was a design by </w:t>
      </w:r>
      <w:proofErr w:type="gramStart"/>
      <w:r w:rsidRPr="00F678D7">
        <w:t>recently-arrived</w:t>
      </w:r>
      <w:proofErr w:type="gramEnd"/>
      <w:r w:rsidRPr="00F678D7">
        <w:t xml:space="preserve"> English artist Marshall Claxton, which was adapted to include the motto ‘</w:t>
      </w:r>
      <w:proofErr w:type="spellStart"/>
      <w:r w:rsidRPr="00F678D7">
        <w:t>Virtutem</w:t>
      </w:r>
      <w:proofErr w:type="spellEnd"/>
      <w:r w:rsidRPr="00F678D7">
        <w:t xml:space="preserve"> </w:t>
      </w:r>
      <w:proofErr w:type="spellStart"/>
      <w:r w:rsidRPr="00F678D7">
        <w:t>Doctrina</w:t>
      </w:r>
      <w:proofErr w:type="spellEnd"/>
      <w:r w:rsidRPr="00F678D7">
        <w:t xml:space="preserve"> </w:t>
      </w:r>
      <w:proofErr w:type="spellStart"/>
      <w:r w:rsidRPr="00F678D7">
        <w:t>paret</w:t>
      </w:r>
      <w:proofErr w:type="spellEnd"/>
      <w:r w:rsidRPr="00F678D7">
        <w:t>’ (Let teaching promote excellence), composed by another entrant.</w:t>
      </w:r>
    </w:p>
    <w:p w14:paraId="300A9A3F" w14:textId="77777777" w:rsidR="00CC5E78" w:rsidRPr="00F678D7" w:rsidRDefault="00CC5E78" w:rsidP="00CC5E78">
      <w:r w:rsidRPr="00F678D7">
        <w:t>The University's first seal depicts the Greek goddess Athena anointing a young scholar kneeling next to a Gadi plant.</w:t>
      </w:r>
    </w:p>
    <w:p w14:paraId="30543EFF" w14:textId="27DFC497" w:rsidR="00CC5E78" w:rsidRPr="00F678D7" w:rsidRDefault="00CC5E78" w:rsidP="00CC5E78">
      <w:r w:rsidRPr="00F678D7">
        <w:t>The University’s seal was replaced by a Royal Grant of Arms made in 1857.</w:t>
      </w:r>
    </w:p>
    <w:p w14:paraId="4E85B00B" w14:textId="1170C014" w:rsidR="00E25817" w:rsidRPr="00F678D7" w:rsidRDefault="00E25817" w:rsidP="00CC5E78">
      <w:r w:rsidRPr="00F678D7">
        <w:t>There is an image showing The University’s seal</w:t>
      </w:r>
    </w:p>
    <w:p w14:paraId="23001584" w14:textId="77777777" w:rsidR="00CC5E78" w:rsidRPr="00F678D7" w:rsidRDefault="00CC5E78" w:rsidP="00E25817">
      <w:pPr>
        <w:pStyle w:val="Heading3"/>
      </w:pPr>
      <w:bookmarkStart w:id="29" w:name="_Toc87543848"/>
      <w:r w:rsidRPr="00F678D7">
        <w:t>Case study: Public art</w:t>
      </w:r>
      <w:bookmarkEnd w:id="29"/>
    </w:p>
    <w:p w14:paraId="63B9A600" w14:textId="77777777" w:rsidR="00CC5E78" w:rsidRPr="00F678D7" w:rsidRDefault="00CC5E78" w:rsidP="00CC5E78">
      <w:proofErr w:type="spellStart"/>
      <w:r w:rsidRPr="00F678D7">
        <w:t>Garabara</w:t>
      </w:r>
      <w:proofErr w:type="spellEnd"/>
      <w:r w:rsidRPr="00F678D7">
        <w:t xml:space="preserve">, an artwork in the Social Sciences Building, is the first project in the University’s history to integrate public art into the fabric of a building. The work, by Aboriginal artist Robert Andrew, acknowledges the Gadi peoples of this Land. The work displays the Sydney language word for corroboree or dance – </w:t>
      </w:r>
      <w:proofErr w:type="spellStart"/>
      <w:r w:rsidRPr="00F678D7">
        <w:t>Garabara</w:t>
      </w:r>
      <w:proofErr w:type="spellEnd"/>
      <w:r w:rsidRPr="00F678D7">
        <w:t>. The word has been eroded into the surface of the granite façade of the building.</w:t>
      </w:r>
    </w:p>
    <w:p w14:paraId="3DE8BDBD" w14:textId="6689F2BB" w:rsidR="00CC5E78" w:rsidRPr="00F678D7" w:rsidRDefault="00955F20" w:rsidP="00CC5E78">
      <w:r w:rsidRPr="00F678D7">
        <w:t xml:space="preserve">There are images showing </w:t>
      </w:r>
      <w:r w:rsidR="00CC5E78" w:rsidRPr="00F678D7">
        <w:t>Robert Andrews</w:t>
      </w:r>
      <w:r w:rsidRPr="00F678D7">
        <w:t xml:space="preserve">, </w:t>
      </w:r>
      <w:proofErr w:type="spellStart"/>
      <w:r w:rsidR="00CC5E78" w:rsidRPr="00F678D7">
        <w:t>Garabara</w:t>
      </w:r>
      <w:proofErr w:type="spellEnd"/>
      <w:r w:rsidR="00CC5E78" w:rsidRPr="00F678D7">
        <w:t>, 2018</w:t>
      </w:r>
      <w:r w:rsidRPr="00F678D7">
        <w:t xml:space="preserve">, </w:t>
      </w:r>
      <w:r w:rsidR="00CC5E78" w:rsidRPr="00F678D7">
        <w:t>Social Sciences Building,</w:t>
      </w:r>
      <w:r w:rsidRPr="00F678D7">
        <w:t xml:space="preserve"> </w:t>
      </w:r>
      <w:r w:rsidR="00CC5E78" w:rsidRPr="00F678D7">
        <w:t>Camperdown Campus</w:t>
      </w:r>
    </w:p>
    <w:p w14:paraId="724D2024" w14:textId="7881B1D3" w:rsidR="00955F20" w:rsidRPr="00F678D7" w:rsidRDefault="00955F20" w:rsidP="00E25817">
      <w:pPr>
        <w:pStyle w:val="Heading3"/>
      </w:pPr>
      <w:bookmarkStart w:id="30" w:name="_Toc87543849"/>
      <w:r w:rsidRPr="00F678D7">
        <w:t>Case study: Public art (continued)</w:t>
      </w:r>
      <w:bookmarkEnd w:id="30"/>
    </w:p>
    <w:p w14:paraId="4F7A11BC" w14:textId="63703188" w:rsidR="00955F20" w:rsidRPr="00F678D7" w:rsidRDefault="00955F20" w:rsidP="00955F20">
      <w:r w:rsidRPr="00F678D7">
        <w:t xml:space="preserve">There is an image showing Judy Watson, </w:t>
      </w:r>
      <w:proofErr w:type="spellStart"/>
      <w:r w:rsidRPr="00F678D7">
        <w:t>djuguma</w:t>
      </w:r>
      <w:proofErr w:type="spellEnd"/>
      <w:r w:rsidRPr="00F678D7">
        <w:t>, 2020 (in development), Susan Wakil Health Building, Camperdown Campus</w:t>
      </w:r>
    </w:p>
    <w:p w14:paraId="5531CB32" w14:textId="5DF42A9D" w:rsidR="00955F20" w:rsidRPr="00F678D7" w:rsidRDefault="00955F20" w:rsidP="00955F20">
      <w:r w:rsidRPr="00F678D7">
        <w:t>“</w:t>
      </w:r>
      <w:proofErr w:type="spellStart"/>
      <w:r w:rsidRPr="00F678D7">
        <w:t>Djuguma</w:t>
      </w:r>
      <w:proofErr w:type="spellEnd"/>
      <w:r w:rsidRPr="00F678D7">
        <w:t xml:space="preserve"> is the local name for the dilly bag made by female ancestors and used in this Country to collect and carry. This artwork pays homage to the important role of Aboriginal women who gathered food and bush medicine to feed, nurture and heal their communities. </w:t>
      </w:r>
      <w:r w:rsidRPr="00F678D7">
        <w:lastRenderedPageBreak/>
        <w:t>We have survived because of the efforts of our mothers, aunties, sisters, grandmothers and theirs before them.” Judy Watson, artist, 2020</w:t>
      </w:r>
    </w:p>
    <w:p w14:paraId="3F1D4312" w14:textId="1A661E4A" w:rsidR="00955F20" w:rsidRPr="00F678D7" w:rsidRDefault="00955F20" w:rsidP="00955F20">
      <w:r w:rsidRPr="00F678D7">
        <w:t xml:space="preserve">There </w:t>
      </w:r>
      <w:r w:rsidR="008C136D" w:rsidRPr="00F678D7">
        <w:t>are images</w:t>
      </w:r>
      <w:r w:rsidRPr="00F678D7">
        <w:t xml:space="preserve"> showing Dale Harding, Spine series, 2018, Camperdown Campus</w:t>
      </w:r>
    </w:p>
    <w:p w14:paraId="7DB1A8BA" w14:textId="15A03BA7" w:rsidR="00955F20" w:rsidRPr="00F678D7" w:rsidRDefault="00955F20" w:rsidP="00955F20">
      <w:r w:rsidRPr="00F678D7">
        <w:t>Spine 1 (universe)</w:t>
      </w:r>
    </w:p>
    <w:p w14:paraId="23A2EBBF" w14:textId="77777777" w:rsidR="00955F20" w:rsidRPr="00F678D7" w:rsidRDefault="00955F20" w:rsidP="00955F20">
      <w:r w:rsidRPr="00F678D7">
        <w:t>Life, Earth and Environmental Sciences Building foyer</w:t>
      </w:r>
    </w:p>
    <w:p w14:paraId="6B991E29" w14:textId="5213EFA9" w:rsidR="00955F20" w:rsidRPr="00F678D7" w:rsidRDefault="00955F20" w:rsidP="00955F20">
      <w:r w:rsidRPr="00F678D7">
        <w:t>“The paintings are literally illustrations of my breath. The petrified tree links to the Moreton Bay fig trees lining City Road which are important to the shared thinking about this site that houses Environmental Sciences. Many relations – scientific, historic, cultural, spiritual and philosophical – are embedded between the living trees and the petrified trunk.”</w:t>
      </w:r>
      <w:r w:rsidR="008C136D" w:rsidRPr="00F678D7">
        <w:t xml:space="preserve"> </w:t>
      </w:r>
      <w:r w:rsidRPr="00F678D7">
        <w:t>Dale Harding, artist, 2018</w:t>
      </w:r>
    </w:p>
    <w:p w14:paraId="3AE605F9" w14:textId="77777777" w:rsidR="00955F20" w:rsidRPr="00F678D7" w:rsidRDefault="00955F20" w:rsidP="00955F20">
      <w:r w:rsidRPr="00F678D7">
        <w:t>Spine 2</w:t>
      </w:r>
    </w:p>
    <w:p w14:paraId="257FE8F1" w14:textId="77777777" w:rsidR="00955F20" w:rsidRPr="00F678D7" w:rsidRDefault="00955F20" w:rsidP="00955F20">
      <w:r w:rsidRPr="00F678D7">
        <w:t>Eastern Avenue</w:t>
      </w:r>
    </w:p>
    <w:p w14:paraId="789B0555" w14:textId="311EE1AF" w:rsidR="00955F20" w:rsidRPr="00F678D7" w:rsidRDefault="00955F20" w:rsidP="00955F20">
      <w:r w:rsidRPr="00F678D7">
        <w:t>“The work is an acknowledgement of the Great Dividing Range – the sandstone country that rises and falls along the spine of eastern Australia. Many of the University buildings have been built from this sandstone.”</w:t>
      </w:r>
      <w:r w:rsidR="008C136D" w:rsidRPr="00F678D7">
        <w:t xml:space="preserve"> </w:t>
      </w:r>
      <w:r w:rsidRPr="00F678D7">
        <w:t>Dale Harding, artist, 2018</w:t>
      </w:r>
    </w:p>
    <w:p w14:paraId="3ACC90F4" w14:textId="77777777" w:rsidR="00955F20" w:rsidRPr="00F678D7" w:rsidRDefault="00955F20" w:rsidP="00955F20">
      <w:r w:rsidRPr="00F678D7">
        <w:t>Spine 3 (radiance)</w:t>
      </w:r>
    </w:p>
    <w:p w14:paraId="54E1B72F" w14:textId="77777777" w:rsidR="00955F20" w:rsidRPr="00F678D7" w:rsidRDefault="00955F20" w:rsidP="00955F20">
      <w:proofErr w:type="spellStart"/>
      <w:r w:rsidRPr="00F678D7">
        <w:t>Carslaw</w:t>
      </w:r>
      <w:proofErr w:type="spellEnd"/>
      <w:r w:rsidRPr="00F678D7">
        <w:t xml:space="preserve"> Building</w:t>
      </w:r>
    </w:p>
    <w:p w14:paraId="6514F170" w14:textId="3BA12A06" w:rsidR="00955F20" w:rsidRPr="00F678D7" w:rsidRDefault="00955F20" w:rsidP="00955F20">
      <w:r w:rsidRPr="00F678D7">
        <w:t>“I begin with a line of inheritance in rock art, but I am not bound to the rock art of my ancestors. Instead, my work is aligned to contemporary practice with different histories and new materials.”</w:t>
      </w:r>
      <w:r w:rsidR="008C136D" w:rsidRPr="00F678D7">
        <w:t xml:space="preserve"> </w:t>
      </w:r>
      <w:r w:rsidRPr="00F678D7">
        <w:t>Dale Harding, artist, 2018</w:t>
      </w:r>
    </w:p>
    <w:p w14:paraId="7D4448D7" w14:textId="49BF3491" w:rsidR="00F63AF5" w:rsidRPr="00F678D7" w:rsidRDefault="00F63AF5" w:rsidP="00955F20">
      <w:r w:rsidRPr="00F678D7">
        <w:br w:type="page"/>
      </w:r>
    </w:p>
    <w:p w14:paraId="59C7F09C" w14:textId="77777777" w:rsidR="008C136D" w:rsidRPr="00F678D7" w:rsidRDefault="008C136D" w:rsidP="003C215F">
      <w:pPr>
        <w:pStyle w:val="Heading2"/>
        <w:rPr>
          <w:color w:val="auto"/>
        </w:rPr>
      </w:pPr>
      <w:bookmarkStart w:id="31" w:name="_Toc87543850"/>
      <w:r w:rsidRPr="00F678D7">
        <w:rPr>
          <w:color w:val="auto"/>
        </w:rPr>
        <w:lastRenderedPageBreak/>
        <w:t>Community of Practice</w:t>
      </w:r>
      <w:bookmarkEnd w:id="31"/>
    </w:p>
    <w:p w14:paraId="66667E5D" w14:textId="314F603F" w:rsidR="008C136D" w:rsidRPr="00F678D7" w:rsidRDefault="008C136D" w:rsidP="0090267C">
      <w:pPr>
        <w:rPr>
          <w:rStyle w:val="Emphasis"/>
        </w:rPr>
      </w:pPr>
      <w:bookmarkStart w:id="32" w:name="_Toc87543851"/>
      <w:r w:rsidRPr="00F678D7">
        <w:rPr>
          <w:rStyle w:val="Emphasis"/>
        </w:rPr>
        <w:t>CoP 1.1 – Deliver cultural experiences that are physically and visually tangible</w:t>
      </w:r>
      <w:bookmarkEnd w:id="32"/>
    </w:p>
    <w:p w14:paraId="068181C2" w14:textId="32C7400B" w:rsidR="008C136D" w:rsidRPr="00F678D7" w:rsidRDefault="008C136D" w:rsidP="00876749">
      <w:pPr>
        <w:pStyle w:val="ListParagraph"/>
        <w:numPr>
          <w:ilvl w:val="1"/>
          <w:numId w:val="19"/>
        </w:numPr>
        <w:ind w:left="426" w:hanging="426"/>
      </w:pPr>
      <w:r w:rsidRPr="00F678D7">
        <w:t xml:space="preserve">Projects explore an appropriate translation of ‘intercultural space’, spaces for deep listening, sharing, </w:t>
      </w:r>
      <w:proofErr w:type="gramStart"/>
      <w:r w:rsidRPr="00F678D7">
        <w:t>learning</w:t>
      </w:r>
      <w:proofErr w:type="gramEnd"/>
      <w:r w:rsidRPr="00F678D7">
        <w:t xml:space="preserve"> and attempting to understand different world views</w:t>
      </w:r>
    </w:p>
    <w:p w14:paraId="252AE96F" w14:textId="2508EACA" w:rsidR="008C136D" w:rsidRPr="00F678D7" w:rsidRDefault="008C136D" w:rsidP="00876749">
      <w:pPr>
        <w:pStyle w:val="ListParagraph"/>
        <w:numPr>
          <w:ilvl w:val="1"/>
          <w:numId w:val="19"/>
        </w:numPr>
        <w:ind w:left="426" w:hanging="426"/>
      </w:pPr>
      <w:r w:rsidRPr="00F678D7">
        <w:t>Projects explore the physical, the emotive and the spiritual elements of relevant storylines and the materiality of the contextual natural world to develop meaningful interpretation in the physical forms of the University.</w:t>
      </w:r>
    </w:p>
    <w:p w14:paraId="143A5097" w14:textId="659C09C3" w:rsidR="008C136D" w:rsidRPr="00F678D7" w:rsidRDefault="008C136D" w:rsidP="008C136D">
      <w:r w:rsidRPr="00F678D7">
        <w:t>“From gardens to monuments and institutions, what we do to the land tells a story. The narrative of landscape is something that Aboriginal people have always understood, it is our history, our present and our future. Our story of connection to Country is something that has and always will be present.” Arcadia Landscape Architecture</w:t>
      </w:r>
    </w:p>
    <w:p w14:paraId="6A908782" w14:textId="6F82EDE8" w:rsidR="008C136D" w:rsidRPr="00F678D7" w:rsidRDefault="008C136D" w:rsidP="008C136D">
      <w:r w:rsidRPr="00F678D7">
        <w:t>“Spaces like this allow us to easily have conversations about what belongs – and how those talks about belonging can happen easily.” Professor Lisa Jackson Pulver AM</w:t>
      </w:r>
    </w:p>
    <w:p w14:paraId="0CEDE01C" w14:textId="2BFC0744" w:rsidR="003C215F" w:rsidRPr="00F678D7" w:rsidRDefault="003C215F" w:rsidP="008C136D">
      <w:r w:rsidRPr="00F678D7">
        <w:t>There is an image showing The Transient Garden on Camperdown Campus, 2019</w:t>
      </w:r>
    </w:p>
    <w:p w14:paraId="7EAF76E5" w14:textId="2C711C10" w:rsidR="003C215F" w:rsidRPr="00F678D7" w:rsidRDefault="003C215F">
      <w:pPr>
        <w:spacing w:before="0" w:after="160" w:line="259" w:lineRule="auto"/>
      </w:pPr>
      <w:r w:rsidRPr="00F678D7">
        <w:br w:type="page"/>
      </w:r>
    </w:p>
    <w:p w14:paraId="0906A627" w14:textId="77777777" w:rsidR="003C215F" w:rsidRPr="00F678D7" w:rsidRDefault="003C215F" w:rsidP="00E25817">
      <w:pPr>
        <w:pStyle w:val="Heading3"/>
      </w:pPr>
      <w:bookmarkStart w:id="33" w:name="_Toc87543852"/>
      <w:r w:rsidRPr="00F678D7">
        <w:lastRenderedPageBreak/>
        <w:t>Case study: Lights and soundscapes</w:t>
      </w:r>
      <w:bookmarkEnd w:id="33"/>
    </w:p>
    <w:p w14:paraId="7B35734E" w14:textId="13CAB18F" w:rsidR="003C215F" w:rsidRPr="00F678D7" w:rsidRDefault="003C215F" w:rsidP="00B13AF0">
      <w:r w:rsidRPr="00F678D7">
        <w:t>The Footbridge Gallery</w:t>
      </w:r>
      <w:r w:rsidR="00E25817" w:rsidRPr="00F678D7">
        <w:t xml:space="preserve">. </w:t>
      </w:r>
      <w:r w:rsidRPr="00F678D7">
        <w:t xml:space="preserve">This is a space designed for ceremony, </w:t>
      </w:r>
      <w:proofErr w:type="gramStart"/>
      <w:r w:rsidRPr="00F678D7">
        <w:t>projection</w:t>
      </w:r>
      <w:proofErr w:type="gramEnd"/>
      <w:r w:rsidRPr="00F678D7">
        <w:t xml:space="preserve"> and digital art.</w:t>
      </w:r>
    </w:p>
    <w:p w14:paraId="7D77C21C" w14:textId="6CB72C1D" w:rsidR="003C215F" w:rsidRPr="00F678D7" w:rsidRDefault="003C215F" w:rsidP="00B13AF0">
      <w:r w:rsidRPr="00F678D7">
        <w:t xml:space="preserve">A key element is </w:t>
      </w:r>
      <w:proofErr w:type="spellStart"/>
      <w:r w:rsidRPr="00F678D7">
        <w:t>Moodulation</w:t>
      </w:r>
      <w:proofErr w:type="spellEnd"/>
      <w:r w:rsidRPr="00F678D7">
        <w:t xml:space="preserve">, an audio-based installation that converts the noise pollution from Parramatta Road traffic into the sounds of the past, of bird song, waves or </w:t>
      </w:r>
      <w:proofErr w:type="gramStart"/>
      <w:r w:rsidRPr="00F678D7">
        <w:t>peoples</w:t>
      </w:r>
      <w:proofErr w:type="gramEnd"/>
      <w:r w:rsidRPr="00F678D7">
        <w:t xml:space="preserve"> stories, transforming the aural landscape.</w:t>
      </w:r>
    </w:p>
    <w:p w14:paraId="7987F74C" w14:textId="7B49D8DC" w:rsidR="003C215F" w:rsidRPr="00F678D7" w:rsidRDefault="003C215F" w:rsidP="00B13AF0">
      <w:r w:rsidRPr="00F678D7">
        <w:t>“The Footbridge Gallery brings together the work of all its communities, students, staff, alumni, creatives, and residents in</w:t>
      </w:r>
      <w:r w:rsidR="00B13AF0" w:rsidRPr="00F678D7">
        <w:t xml:space="preserve"> </w:t>
      </w:r>
      <w:r w:rsidRPr="00F678D7">
        <w:t>adjacent areas for all those who feel a sense of belonging on these Gadigal lands that have for thousands of years been a gathering and journeying place.”</w:t>
      </w:r>
      <w:r w:rsidR="00B13AF0" w:rsidRPr="00F678D7">
        <w:t xml:space="preserve"> </w:t>
      </w:r>
      <w:r w:rsidRPr="00F678D7">
        <w:t>Professor Richard Miles</w:t>
      </w:r>
      <w:r w:rsidR="00B13AF0" w:rsidRPr="00F678D7">
        <w:t xml:space="preserve">, </w:t>
      </w:r>
      <w:r w:rsidRPr="00F678D7">
        <w:t>Pro Vice-Chancellor</w:t>
      </w:r>
      <w:r w:rsidR="00B13AF0" w:rsidRPr="00F678D7">
        <w:t xml:space="preserve"> </w:t>
      </w:r>
      <w:r w:rsidRPr="00F678D7">
        <w:t>(Education Enterprise and Engagement)</w:t>
      </w:r>
    </w:p>
    <w:p w14:paraId="06DC35EB" w14:textId="54FF1A5F" w:rsidR="003C215F" w:rsidRPr="00F678D7" w:rsidRDefault="003C215F" w:rsidP="00B13AF0">
      <w:r w:rsidRPr="00F678D7">
        <w:t>There are images showing Vivid 2014 and 2015</w:t>
      </w:r>
      <w:r w:rsidR="00B13AF0" w:rsidRPr="00F678D7">
        <w:t xml:space="preserve">, </w:t>
      </w:r>
      <w:r w:rsidRPr="00F678D7">
        <w:t>Buildings as a canvas for</w:t>
      </w:r>
      <w:r w:rsidR="00B13AF0" w:rsidRPr="00F678D7">
        <w:t xml:space="preserve"> </w:t>
      </w:r>
      <w:r w:rsidRPr="00F678D7">
        <w:t>projection art</w:t>
      </w:r>
    </w:p>
    <w:p w14:paraId="0A4E68CF" w14:textId="59A3A45F" w:rsidR="00B13AF0" w:rsidRPr="00F678D7" w:rsidRDefault="00B13AF0">
      <w:pPr>
        <w:spacing w:before="0" w:after="160" w:line="259" w:lineRule="auto"/>
      </w:pPr>
      <w:r w:rsidRPr="00F678D7">
        <w:br w:type="page"/>
      </w:r>
    </w:p>
    <w:p w14:paraId="0464C7BA" w14:textId="77777777" w:rsidR="00BB2DF3" w:rsidRPr="00F678D7" w:rsidRDefault="00BB2DF3" w:rsidP="00BB2DF3">
      <w:pPr>
        <w:pStyle w:val="Heading2"/>
        <w:rPr>
          <w:color w:val="auto"/>
        </w:rPr>
      </w:pPr>
      <w:bookmarkStart w:id="34" w:name="_Toc87543853"/>
      <w:r w:rsidRPr="00F678D7">
        <w:rPr>
          <w:color w:val="auto"/>
        </w:rPr>
        <w:lastRenderedPageBreak/>
        <w:t>Community</w:t>
      </w:r>
      <w:r w:rsidRPr="00F678D7">
        <w:rPr>
          <w:color w:val="auto"/>
          <w:spacing w:val="-29"/>
        </w:rPr>
        <w:t xml:space="preserve"> </w:t>
      </w:r>
      <w:r w:rsidRPr="00F678D7">
        <w:rPr>
          <w:color w:val="auto"/>
        </w:rPr>
        <w:t>of</w:t>
      </w:r>
      <w:r w:rsidRPr="00F678D7">
        <w:rPr>
          <w:color w:val="auto"/>
          <w:spacing w:val="-28"/>
        </w:rPr>
        <w:t xml:space="preserve"> </w:t>
      </w:r>
      <w:r w:rsidRPr="00F678D7">
        <w:rPr>
          <w:color w:val="auto"/>
        </w:rPr>
        <w:t>Practice</w:t>
      </w:r>
      <w:bookmarkEnd w:id="34"/>
    </w:p>
    <w:p w14:paraId="294EDE59" w14:textId="044F142D" w:rsidR="00BB2DF3" w:rsidRPr="00F678D7" w:rsidRDefault="00BB2DF3" w:rsidP="00BB2DF3">
      <w:pPr>
        <w:pStyle w:val="Heading2"/>
        <w:spacing w:line="254" w:lineRule="auto"/>
        <w:ind w:right="1472"/>
        <w:rPr>
          <w:rStyle w:val="Emphasis"/>
          <w:color w:val="auto"/>
        </w:rPr>
      </w:pPr>
      <w:bookmarkStart w:id="35" w:name="_Toc87543854"/>
      <w:r w:rsidRPr="00F678D7">
        <w:rPr>
          <w:rStyle w:val="Emphasis"/>
          <w:color w:val="auto"/>
        </w:rPr>
        <w:t>CoP 1.2 - Create an environment that supports and reflects Aboriginal and Torres Strait Islander values</w:t>
      </w:r>
      <w:bookmarkEnd w:id="35"/>
    </w:p>
    <w:p w14:paraId="634632A5" w14:textId="7F176CF8" w:rsidR="00BB2DF3" w:rsidRPr="00F678D7" w:rsidRDefault="00BB2DF3" w:rsidP="007E4278">
      <w:pPr>
        <w:pStyle w:val="ListParagraph"/>
        <w:numPr>
          <w:ilvl w:val="1"/>
          <w:numId w:val="29"/>
        </w:numPr>
        <w:ind w:left="426" w:hanging="448"/>
      </w:pPr>
      <w:r w:rsidRPr="00F678D7">
        <w:t xml:space="preserve">Designs reflect Aboriginal and Torres Strait Islander knowledges and values: community, kinship, social responsibility, social </w:t>
      </w:r>
      <w:proofErr w:type="gramStart"/>
      <w:r w:rsidRPr="00F678D7">
        <w:t>interaction</w:t>
      </w:r>
      <w:proofErr w:type="gramEnd"/>
      <w:r w:rsidRPr="00F678D7">
        <w:t xml:space="preserve"> and the importance of place</w:t>
      </w:r>
    </w:p>
    <w:p w14:paraId="75E5C5FF" w14:textId="59EE06D3" w:rsidR="003C215F" w:rsidRPr="00F678D7" w:rsidRDefault="00BB2DF3" w:rsidP="007E4278">
      <w:pPr>
        <w:pStyle w:val="ListParagraph"/>
        <w:numPr>
          <w:ilvl w:val="1"/>
          <w:numId w:val="29"/>
        </w:numPr>
        <w:ind w:left="426" w:hanging="448"/>
      </w:pPr>
      <w:r w:rsidRPr="00F678D7">
        <w:t>Projects explore the creation of spaces that strengthen community ties and facilitate community obligations to create spaces that are designed to fit the community’s requirements, both now and into the future</w:t>
      </w:r>
    </w:p>
    <w:p w14:paraId="65435181" w14:textId="47AA5C07" w:rsidR="00BB2DF3" w:rsidRPr="00F678D7" w:rsidRDefault="00BB2DF3" w:rsidP="00BB2DF3">
      <w:r w:rsidRPr="00F678D7">
        <w:t xml:space="preserve">There is an image showing Charles Perkins, The Freedom Ride Memorial Plaque, Organised by Chris </w:t>
      </w:r>
      <w:proofErr w:type="spellStart"/>
      <w:r w:rsidRPr="00F678D7">
        <w:t>Legge</w:t>
      </w:r>
      <w:proofErr w:type="spellEnd"/>
      <w:r w:rsidRPr="00F678D7">
        <w:t>-Wilkinson Beneath the Clock Tower of the Quadrangle</w:t>
      </w:r>
    </w:p>
    <w:p w14:paraId="533EC3FA" w14:textId="29F13453" w:rsidR="00E65EA2" w:rsidRPr="00F678D7" w:rsidRDefault="00E65EA2">
      <w:pPr>
        <w:spacing w:before="0" w:after="160" w:line="259" w:lineRule="auto"/>
      </w:pPr>
      <w:r w:rsidRPr="00F678D7">
        <w:br w:type="page"/>
      </w:r>
    </w:p>
    <w:p w14:paraId="66F8DC1B" w14:textId="77777777" w:rsidR="00E65EA2" w:rsidRPr="00F678D7" w:rsidRDefault="00E65EA2" w:rsidP="00E25817">
      <w:pPr>
        <w:pStyle w:val="Heading3"/>
      </w:pPr>
      <w:bookmarkStart w:id="36" w:name="_Toc87543855"/>
      <w:r w:rsidRPr="00F678D7">
        <w:lastRenderedPageBreak/>
        <w:t>Case study: Susan Wakil Health Building</w:t>
      </w:r>
      <w:bookmarkEnd w:id="36"/>
    </w:p>
    <w:p w14:paraId="0741C003" w14:textId="6FED7991" w:rsidR="00E65EA2" w:rsidRPr="00F678D7" w:rsidRDefault="00E65EA2" w:rsidP="00E65EA2">
      <w:r w:rsidRPr="00F678D7">
        <w:t>Camperdown</w:t>
      </w:r>
      <w:r w:rsidR="00AA54C3" w:rsidRPr="00F678D7">
        <w:t xml:space="preserve">. </w:t>
      </w:r>
      <w:r w:rsidRPr="00F678D7">
        <w:t>Completion in 2020</w:t>
      </w:r>
    </w:p>
    <w:p w14:paraId="5ECDA747" w14:textId="7895467D" w:rsidR="00E65EA2" w:rsidRPr="00F678D7" w:rsidRDefault="00E65EA2" w:rsidP="00E65EA2">
      <w:r w:rsidRPr="00F678D7">
        <w:t xml:space="preserve">The Susan Wakil Health Building is a teaching location for students of health sciences, </w:t>
      </w:r>
      <w:proofErr w:type="gramStart"/>
      <w:r w:rsidRPr="00F678D7">
        <w:t>nursing</w:t>
      </w:r>
      <w:proofErr w:type="gramEnd"/>
      <w:r w:rsidRPr="00F678D7">
        <w:t xml:space="preserve"> and midwifery. It is located on the site of Orphans School Creek, in the vicinity of a recognised Indigenous birthing place.</w:t>
      </w:r>
    </w:p>
    <w:p w14:paraId="5031BB9E" w14:textId="77777777" w:rsidR="00E65EA2" w:rsidRPr="00F678D7" w:rsidRDefault="00E65EA2" w:rsidP="00E65EA2">
      <w:r w:rsidRPr="00F678D7">
        <w:t>Streams once passing through there would have been clean and flowing, with the Gadigal fishing, hunting land animals and gathering plants.</w:t>
      </w:r>
    </w:p>
    <w:p w14:paraId="19F80BDF" w14:textId="4464F7FC" w:rsidR="00E65EA2" w:rsidRPr="00F678D7" w:rsidRDefault="00E65EA2" w:rsidP="00E65EA2">
      <w:r w:rsidRPr="00F678D7">
        <w:t xml:space="preserve">The Susan Wakil Health Building has layers of embedded Indigenous narratives, with the façade screen taking inspiration from the making of the woven dilly bags, and the landscape reflecting the path of the now invisible streams. The colour of the interiors </w:t>
      </w:r>
      <w:proofErr w:type="gramStart"/>
      <w:r w:rsidRPr="00F678D7">
        <w:t>reflect</w:t>
      </w:r>
      <w:proofErr w:type="gramEnd"/>
      <w:r w:rsidRPr="00F678D7">
        <w:t xml:space="preserve"> natural fibres, the natural landscape and local flora.</w:t>
      </w:r>
    </w:p>
    <w:p w14:paraId="10C60173" w14:textId="6E40D8EB" w:rsidR="00E65EA2" w:rsidRPr="00F678D7" w:rsidRDefault="00E65EA2" w:rsidP="00E65EA2">
      <w:r w:rsidRPr="00F678D7">
        <w:t>There is an image showing Susan Wakil Health Building design</w:t>
      </w:r>
    </w:p>
    <w:p w14:paraId="7417F739" w14:textId="5456BD30" w:rsidR="00E65EA2" w:rsidRPr="00F678D7" w:rsidRDefault="00E65EA2" w:rsidP="00E65EA2">
      <w:r w:rsidRPr="00F678D7">
        <w:t>There is an image showing Woven dilly bag</w:t>
      </w:r>
    </w:p>
    <w:p w14:paraId="056D3F72" w14:textId="6EDF96FE" w:rsidR="00E65EA2" w:rsidRPr="00F678D7" w:rsidRDefault="00E65EA2" w:rsidP="00E65EA2">
      <w:r w:rsidRPr="00F678D7">
        <w:t>There is an image showing natural fibres of woven bags and baskets were the inspiration for facade of the Susan Wakil Health Building</w:t>
      </w:r>
    </w:p>
    <w:p w14:paraId="6EBA23E0" w14:textId="29F079E0" w:rsidR="00E65EA2" w:rsidRPr="00F678D7" w:rsidRDefault="00E65EA2" w:rsidP="00E65EA2">
      <w:r w:rsidRPr="00F678D7">
        <w:t xml:space="preserve">There is an image showing an </w:t>
      </w:r>
      <w:proofErr w:type="spellStart"/>
      <w:r w:rsidRPr="00F678D7">
        <w:t>arist’s</w:t>
      </w:r>
      <w:proofErr w:type="spellEnd"/>
      <w:r w:rsidRPr="00F678D7">
        <w:t xml:space="preserve"> impression of the Susan Wakil Health Building</w:t>
      </w:r>
    </w:p>
    <w:p w14:paraId="25711A36" w14:textId="098046F8" w:rsidR="00E65EA2" w:rsidRPr="00F678D7" w:rsidRDefault="00E65EA2">
      <w:pPr>
        <w:spacing w:before="0" w:after="160" w:line="259" w:lineRule="auto"/>
      </w:pPr>
      <w:r w:rsidRPr="00F678D7">
        <w:br w:type="page"/>
      </w:r>
    </w:p>
    <w:p w14:paraId="69081A95" w14:textId="77777777" w:rsidR="00E65EA2" w:rsidRPr="00F678D7" w:rsidRDefault="00E65EA2" w:rsidP="00E65EA2">
      <w:pPr>
        <w:pStyle w:val="Heading2"/>
        <w:rPr>
          <w:color w:val="auto"/>
        </w:rPr>
      </w:pPr>
      <w:bookmarkStart w:id="37" w:name="_Toc87543856"/>
      <w:r w:rsidRPr="00F678D7">
        <w:rPr>
          <w:color w:val="auto"/>
        </w:rPr>
        <w:lastRenderedPageBreak/>
        <w:t>Community</w:t>
      </w:r>
      <w:r w:rsidRPr="00F678D7">
        <w:rPr>
          <w:color w:val="auto"/>
          <w:spacing w:val="-29"/>
        </w:rPr>
        <w:t xml:space="preserve"> </w:t>
      </w:r>
      <w:r w:rsidRPr="00F678D7">
        <w:rPr>
          <w:color w:val="auto"/>
        </w:rPr>
        <w:t>of</w:t>
      </w:r>
      <w:r w:rsidRPr="00F678D7">
        <w:rPr>
          <w:color w:val="auto"/>
          <w:spacing w:val="-28"/>
        </w:rPr>
        <w:t xml:space="preserve"> </w:t>
      </w:r>
      <w:r w:rsidRPr="00F678D7">
        <w:rPr>
          <w:color w:val="auto"/>
        </w:rPr>
        <w:t>Practice</w:t>
      </w:r>
      <w:bookmarkEnd w:id="37"/>
    </w:p>
    <w:p w14:paraId="76F0BBD7" w14:textId="63C35C80" w:rsidR="00E65EA2" w:rsidRPr="00F678D7" w:rsidRDefault="00E65EA2" w:rsidP="00E65EA2">
      <w:pPr>
        <w:pStyle w:val="Heading2"/>
        <w:spacing w:line="254" w:lineRule="auto"/>
        <w:rPr>
          <w:rStyle w:val="Emphasis"/>
          <w:color w:val="auto"/>
        </w:rPr>
      </w:pPr>
      <w:bookmarkStart w:id="38" w:name="_Toc87543857"/>
      <w:r w:rsidRPr="00F678D7">
        <w:rPr>
          <w:rStyle w:val="Emphasis"/>
          <w:color w:val="auto"/>
        </w:rPr>
        <w:t>CoP 1.3 – Create an environment that generates opportunities to exchange shared knowledge</w:t>
      </w:r>
      <w:bookmarkEnd w:id="38"/>
    </w:p>
    <w:p w14:paraId="4F361E12" w14:textId="41880501" w:rsidR="00E65EA2" w:rsidRPr="00F678D7" w:rsidRDefault="00E65EA2" w:rsidP="00F678D7">
      <w:pPr>
        <w:pStyle w:val="ListParagraph"/>
        <w:numPr>
          <w:ilvl w:val="1"/>
          <w:numId w:val="21"/>
        </w:numPr>
        <w:ind w:left="426" w:hanging="426"/>
      </w:pPr>
      <w:r w:rsidRPr="00F678D7">
        <w:t>Deeply resonates with the narratives of the University’s Aboriginal and Torres Strait Islander communities, to create a living language of the land and its peoples, further strengthening sense of pride</w:t>
      </w:r>
    </w:p>
    <w:p w14:paraId="6A2C669D" w14:textId="16E6329E" w:rsidR="00E65EA2" w:rsidRPr="00F678D7" w:rsidRDefault="00E65EA2" w:rsidP="00F678D7">
      <w:pPr>
        <w:pStyle w:val="ListParagraph"/>
        <w:numPr>
          <w:ilvl w:val="1"/>
          <w:numId w:val="21"/>
        </w:numPr>
        <w:ind w:left="426" w:hanging="426"/>
      </w:pPr>
      <w:r w:rsidRPr="00F678D7">
        <w:t>Sensitively explores opportunities to use local language to name projects and concepts</w:t>
      </w:r>
    </w:p>
    <w:p w14:paraId="44697937" w14:textId="27287CCA" w:rsidR="00E65EA2" w:rsidRPr="00F678D7" w:rsidRDefault="00E65EA2" w:rsidP="00F678D7">
      <w:pPr>
        <w:pStyle w:val="ListParagraph"/>
        <w:numPr>
          <w:ilvl w:val="1"/>
          <w:numId w:val="21"/>
        </w:numPr>
        <w:ind w:left="426" w:hanging="426"/>
      </w:pPr>
      <w:r w:rsidRPr="00F678D7">
        <w:t xml:space="preserve">Naming brings language and vocabulary; it implies a notion of belonging to group or country. When a building, place, </w:t>
      </w:r>
      <w:proofErr w:type="gramStart"/>
      <w:r w:rsidRPr="00F678D7">
        <w:t>process</w:t>
      </w:r>
      <w:proofErr w:type="gramEnd"/>
      <w:r w:rsidRPr="00F678D7">
        <w:t xml:space="preserve"> or event is named by a traditional owner, it is a recalling of connection to an existing ancestral history, place, person and activity</w:t>
      </w:r>
    </w:p>
    <w:p w14:paraId="1D5C0734" w14:textId="02569CC6" w:rsidR="00E65EA2" w:rsidRPr="00F678D7" w:rsidRDefault="00E65EA2" w:rsidP="00F678D7">
      <w:pPr>
        <w:pStyle w:val="ListParagraph"/>
        <w:numPr>
          <w:ilvl w:val="1"/>
          <w:numId w:val="21"/>
        </w:numPr>
        <w:ind w:left="426" w:hanging="426"/>
      </w:pPr>
      <w:r w:rsidRPr="00F678D7">
        <w:t>Achievements and contributions of significant Aboriginal or Torres Strait Islander graduates can be opportunities for acknowledgment and celebration in the naming of spaces and places</w:t>
      </w:r>
    </w:p>
    <w:p w14:paraId="6E8D0FA8" w14:textId="416C3200" w:rsidR="00E65EA2" w:rsidRPr="00F678D7" w:rsidRDefault="00E65EA2" w:rsidP="00F678D7">
      <w:pPr>
        <w:pStyle w:val="ListParagraph"/>
        <w:numPr>
          <w:ilvl w:val="1"/>
          <w:numId w:val="21"/>
        </w:numPr>
        <w:ind w:left="426" w:hanging="426"/>
      </w:pPr>
      <w:r w:rsidRPr="00F678D7">
        <w:t>Projects explore opportunities to use the environment to educate and reveal the local vocabulary of place to ignite conversations and share cultural knowledges.</w:t>
      </w:r>
    </w:p>
    <w:p w14:paraId="192F523E" w14:textId="255DAE4E" w:rsidR="008C1C63" w:rsidRPr="00F678D7" w:rsidRDefault="008C1C63">
      <w:pPr>
        <w:spacing w:before="0" w:after="160" w:line="259" w:lineRule="auto"/>
      </w:pPr>
      <w:r w:rsidRPr="00F678D7">
        <w:br w:type="page"/>
      </w:r>
    </w:p>
    <w:p w14:paraId="48A55574" w14:textId="77777777" w:rsidR="008C1C63" w:rsidRPr="00F678D7" w:rsidRDefault="008C1C63" w:rsidP="00AA54C3">
      <w:pPr>
        <w:pStyle w:val="Heading3"/>
      </w:pPr>
      <w:bookmarkStart w:id="39" w:name="_Toc87543858"/>
      <w:r w:rsidRPr="00F678D7">
        <w:lastRenderedPageBreak/>
        <w:t>Case study: Local language visualisation</w:t>
      </w:r>
      <w:bookmarkEnd w:id="39"/>
    </w:p>
    <w:p w14:paraId="22FBEC74" w14:textId="77777777" w:rsidR="008C1C63" w:rsidRPr="00F678D7" w:rsidRDefault="008C1C63" w:rsidP="008C1C63">
      <w:r w:rsidRPr="00F678D7">
        <w:t>“At the University of Sydney, as in other parts of Australia, we are recognising our responsibility to acknowledge and preserve Aboriginal Australia’s heritage.</w:t>
      </w:r>
    </w:p>
    <w:p w14:paraId="5CF39258" w14:textId="7DEEFF23" w:rsidR="008C1C63" w:rsidRPr="00F678D7" w:rsidRDefault="008C1C63" w:rsidP="008C1C63">
      <w:r w:rsidRPr="00F678D7">
        <w:t>At the local level, the focus on Indigenous languages on our campuses provides opportunities to connect the higher education community with Indigenous culture. Language lies at the heart of cultural identity.”</w:t>
      </w:r>
      <w:r w:rsidR="00E6054C" w:rsidRPr="00F678D7">
        <w:rPr>
          <w:rStyle w:val="FootnoteReference"/>
        </w:rPr>
        <w:footnoteReference w:id="1"/>
      </w:r>
    </w:p>
    <w:p w14:paraId="23EC34DC" w14:textId="50254C16" w:rsidR="008C1C63" w:rsidRPr="00F678D7" w:rsidRDefault="008C1C63" w:rsidP="008C1C63">
      <w:r w:rsidRPr="00F678D7">
        <w:t xml:space="preserve">There is an image showing Robert Andrew, </w:t>
      </w:r>
      <w:proofErr w:type="spellStart"/>
      <w:r w:rsidRPr="00F678D7">
        <w:t>Garabara</w:t>
      </w:r>
      <w:proofErr w:type="spellEnd"/>
      <w:r w:rsidRPr="00F678D7">
        <w:t>, 2018. Meaning: Corroboree or dance. Social Sciences Building, Camperdown Campus</w:t>
      </w:r>
    </w:p>
    <w:p w14:paraId="6C476C89" w14:textId="243A7631" w:rsidR="008C1C63" w:rsidRPr="00F678D7" w:rsidRDefault="008C1C63" w:rsidP="008C1C63">
      <w:r w:rsidRPr="00F678D7">
        <w:t>Regiment Building (student accommodation) City Road, Darlington campus</w:t>
      </w:r>
    </w:p>
    <w:p w14:paraId="0B1BBAE9" w14:textId="77777777" w:rsidR="008C1C63" w:rsidRPr="00F678D7" w:rsidRDefault="008C1C63" w:rsidP="008C1C63">
      <w:r w:rsidRPr="00F678D7">
        <w:t>The naming of each common space within the building was advised by Indigenous students to create a community of learning.</w:t>
      </w:r>
    </w:p>
    <w:p w14:paraId="37B4A235" w14:textId="63EA1A11" w:rsidR="008C1C63" w:rsidRPr="00F678D7" w:rsidRDefault="008C1C63" w:rsidP="008C1C63">
      <w:r w:rsidRPr="00F678D7">
        <w:t>These murals are at lift entrances and other public spaces through the accommodation</w:t>
      </w:r>
    </w:p>
    <w:p w14:paraId="360F9449" w14:textId="5C3D460F" w:rsidR="008C1C63" w:rsidRPr="00F678D7" w:rsidRDefault="008C1C63" w:rsidP="008C1C63">
      <w:r w:rsidRPr="00F678D7">
        <w:t xml:space="preserve">There is an image showing </w:t>
      </w:r>
      <w:proofErr w:type="spellStart"/>
      <w:r w:rsidRPr="00F678D7">
        <w:t>Warami</w:t>
      </w:r>
      <w:proofErr w:type="spellEnd"/>
      <w:r w:rsidRPr="00F678D7">
        <w:t>. Meaning: A friendly greeting in Gadigal language</w:t>
      </w:r>
    </w:p>
    <w:p w14:paraId="1DBF476A" w14:textId="4109ACBD" w:rsidR="008C1C63" w:rsidRPr="00F678D7" w:rsidRDefault="008C1C63" w:rsidP="008C1C63">
      <w:r w:rsidRPr="00F678D7">
        <w:t xml:space="preserve">There is an image showing </w:t>
      </w:r>
      <w:proofErr w:type="spellStart"/>
      <w:r w:rsidRPr="00F678D7">
        <w:t>Ngugog</w:t>
      </w:r>
      <w:proofErr w:type="spellEnd"/>
      <w:r w:rsidRPr="00F678D7">
        <w:t>. Meaning: Owl</w:t>
      </w:r>
    </w:p>
    <w:p w14:paraId="786853F7" w14:textId="70993817" w:rsidR="008C1C63" w:rsidRPr="00F678D7" w:rsidRDefault="00E6054C" w:rsidP="008C1C63">
      <w:r w:rsidRPr="00F678D7">
        <w:t xml:space="preserve">There is an image showing </w:t>
      </w:r>
      <w:proofErr w:type="spellStart"/>
      <w:r w:rsidR="008C1C63" w:rsidRPr="00F678D7">
        <w:t>Ghuttie</w:t>
      </w:r>
      <w:proofErr w:type="spellEnd"/>
      <w:r w:rsidRPr="00F678D7">
        <w:t>. There is an image showing</w:t>
      </w:r>
    </w:p>
    <w:p w14:paraId="556A2DB4" w14:textId="606FB1C9" w:rsidR="008C1C63" w:rsidRPr="00F678D7" w:rsidRDefault="00E6054C" w:rsidP="008C1C63">
      <w:r w:rsidRPr="00F678D7">
        <w:t xml:space="preserve">There is an image showing. </w:t>
      </w:r>
      <w:r w:rsidR="008C1C63" w:rsidRPr="00F678D7">
        <w:t>Meaning: King brown snake</w:t>
      </w:r>
    </w:p>
    <w:p w14:paraId="2858613F" w14:textId="2120EBF3" w:rsidR="008C1C63" w:rsidRPr="00F678D7" w:rsidRDefault="00E6054C" w:rsidP="008C1C63">
      <w:r w:rsidRPr="00F678D7">
        <w:t xml:space="preserve">There is an image showing </w:t>
      </w:r>
      <w:proofErr w:type="spellStart"/>
      <w:r w:rsidR="008C1C63" w:rsidRPr="00F678D7">
        <w:t>Erambie</w:t>
      </w:r>
      <w:proofErr w:type="spellEnd"/>
      <w:r w:rsidRPr="00F678D7">
        <w:t xml:space="preserve">. </w:t>
      </w:r>
      <w:r w:rsidR="008C1C63" w:rsidRPr="00F678D7">
        <w:t>Meaning: Yabby – a freshwater crayfish</w:t>
      </w:r>
    </w:p>
    <w:p w14:paraId="070895DC" w14:textId="6F69BE75" w:rsidR="00E6054C" w:rsidRPr="00F678D7" w:rsidRDefault="00E6054C">
      <w:pPr>
        <w:spacing w:before="0" w:after="160" w:line="259" w:lineRule="auto"/>
      </w:pPr>
      <w:r w:rsidRPr="00F678D7">
        <w:br w:type="page"/>
      </w:r>
    </w:p>
    <w:p w14:paraId="18C868EA" w14:textId="77777777" w:rsidR="00E6054C" w:rsidRPr="00F678D7" w:rsidRDefault="00E6054C" w:rsidP="00E6054C">
      <w:pPr>
        <w:pStyle w:val="Heading2"/>
        <w:rPr>
          <w:color w:val="auto"/>
        </w:rPr>
      </w:pPr>
      <w:bookmarkStart w:id="40" w:name="_Toc87543859"/>
      <w:r w:rsidRPr="00F678D7">
        <w:rPr>
          <w:color w:val="auto"/>
          <w:w w:val="95"/>
        </w:rPr>
        <w:lastRenderedPageBreak/>
        <w:t>Mutual</w:t>
      </w:r>
      <w:r w:rsidRPr="00F678D7">
        <w:rPr>
          <w:color w:val="auto"/>
          <w:spacing w:val="86"/>
          <w:w w:val="95"/>
        </w:rPr>
        <w:t xml:space="preserve"> </w:t>
      </w:r>
      <w:r w:rsidRPr="00F678D7">
        <w:rPr>
          <w:color w:val="auto"/>
          <w:w w:val="95"/>
        </w:rPr>
        <w:t>Accountability</w:t>
      </w:r>
      <w:bookmarkEnd w:id="40"/>
    </w:p>
    <w:p w14:paraId="5B6D8FEE" w14:textId="402DE5E9" w:rsidR="00E6054C" w:rsidRPr="00F678D7" w:rsidRDefault="00E6054C" w:rsidP="00193D68">
      <w:pPr>
        <w:rPr>
          <w:rStyle w:val="Emphasis"/>
        </w:rPr>
      </w:pPr>
      <w:bookmarkStart w:id="41" w:name="_Toc87543860"/>
      <w:r w:rsidRPr="00F678D7">
        <w:rPr>
          <w:rStyle w:val="Emphasis"/>
        </w:rPr>
        <w:t>MA 1.1 – Use a process of dynamic engagement with relevant stakeholders through the life of the project</w:t>
      </w:r>
      <w:bookmarkEnd w:id="41"/>
    </w:p>
    <w:p w14:paraId="0CBA6D35" w14:textId="47E6F4E1" w:rsidR="00E6054C" w:rsidRPr="00F678D7" w:rsidRDefault="00E6054C" w:rsidP="00B77FF7">
      <w:pPr>
        <w:pStyle w:val="ListParagraph"/>
        <w:numPr>
          <w:ilvl w:val="1"/>
          <w:numId w:val="23"/>
        </w:numPr>
        <w:ind w:left="426" w:hanging="426"/>
      </w:pPr>
      <w:r w:rsidRPr="00F678D7">
        <w:t>Through project engagement, teams seek to create responses that avoid perpetuating stereotypes of Aboriginal and Torres Strait Islander Australia to non-Indigenous audience</w:t>
      </w:r>
    </w:p>
    <w:p w14:paraId="66FC4359" w14:textId="3756BC30" w:rsidR="00E6054C" w:rsidRPr="00F678D7" w:rsidRDefault="00E6054C" w:rsidP="00B77FF7">
      <w:pPr>
        <w:pStyle w:val="ListParagraph"/>
        <w:numPr>
          <w:ilvl w:val="1"/>
          <w:numId w:val="23"/>
        </w:numPr>
        <w:ind w:left="426" w:hanging="426"/>
      </w:pPr>
      <w:r w:rsidRPr="00F678D7">
        <w:t>The project team and client adhere to the University’s consultation process to establish common creative ground and generate a dialogue about the physical manifestation of Indigenous design relevant to each project.</w:t>
      </w:r>
    </w:p>
    <w:p w14:paraId="2818C13D" w14:textId="77777777" w:rsidR="00E6054C" w:rsidRPr="00F678D7" w:rsidRDefault="00E6054C" w:rsidP="00AA54C3">
      <w:pPr>
        <w:pStyle w:val="Heading3"/>
      </w:pPr>
      <w:bookmarkStart w:id="42" w:name="_Toc87543861"/>
      <w:r w:rsidRPr="00F678D7">
        <w:t xml:space="preserve">Case study: Chau </w:t>
      </w:r>
      <w:proofErr w:type="spellStart"/>
      <w:r w:rsidRPr="00F678D7">
        <w:t>Chak</w:t>
      </w:r>
      <w:proofErr w:type="spellEnd"/>
      <w:r w:rsidRPr="00F678D7">
        <w:t xml:space="preserve"> Wing Museum</w:t>
      </w:r>
      <w:bookmarkEnd w:id="42"/>
    </w:p>
    <w:p w14:paraId="66239CDE" w14:textId="411F9353" w:rsidR="00E6054C" w:rsidRPr="00F678D7" w:rsidRDefault="00E6054C" w:rsidP="00E6054C">
      <w:r w:rsidRPr="00F678D7">
        <w:t>Camperdown</w:t>
      </w:r>
      <w:r w:rsidR="006546D0" w:rsidRPr="00F678D7">
        <w:t xml:space="preserve">. </w:t>
      </w:r>
      <w:r w:rsidRPr="00F678D7">
        <w:t>Completion in 2020</w:t>
      </w:r>
    </w:p>
    <w:p w14:paraId="0F1709FD" w14:textId="378EF9FF" w:rsidR="00E6054C" w:rsidRPr="00F678D7" w:rsidRDefault="00E6054C" w:rsidP="00E6054C">
      <w:r w:rsidRPr="00F678D7">
        <w:t xml:space="preserve">In-depth co-design and regular community consultations have occurred throughout the planning, </w:t>
      </w:r>
      <w:proofErr w:type="gramStart"/>
      <w:r w:rsidRPr="00F678D7">
        <w:t>design</w:t>
      </w:r>
      <w:proofErr w:type="gramEnd"/>
      <w:r w:rsidRPr="00F678D7">
        <w:t xml:space="preserve"> and construction of the Chau </w:t>
      </w:r>
      <w:proofErr w:type="spellStart"/>
      <w:r w:rsidRPr="00F678D7">
        <w:t>Chak</w:t>
      </w:r>
      <w:proofErr w:type="spellEnd"/>
      <w:r w:rsidRPr="00F678D7">
        <w:t xml:space="preserve"> Wing Museum (CCWM). The museum</w:t>
      </w:r>
      <w:r w:rsidR="006546D0" w:rsidRPr="00F678D7">
        <w:t xml:space="preserve"> </w:t>
      </w:r>
      <w:r w:rsidRPr="00F678D7">
        <w:t xml:space="preserve">sits at the corner of University Avenue and Parramatta Road. The </w:t>
      </w:r>
      <w:proofErr w:type="spellStart"/>
      <w:r w:rsidRPr="00F678D7">
        <w:t>Wingara</w:t>
      </w:r>
      <w:proofErr w:type="spellEnd"/>
      <w:r w:rsidRPr="00F678D7">
        <w:t xml:space="preserve"> Mura Design Principles have been used to incorporate a sense of Gadigal place and history into the museum’s architectural and social spaces.</w:t>
      </w:r>
    </w:p>
    <w:p w14:paraId="525B3B0D" w14:textId="35C01708" w:rsidR="00E6054C" w:rsidRPr="00F678D7" w:rsidRDefault="00E6054C" w:rsidP="00E6054C">
      <w:r w:rsidRPr="00F678D7">
        <w:t xml:space="preserve">Building on community dialogues that have been taking place for more than 10 years, the museum team have facilitated an extensive consultation process. This includes the following engagements: Chau </w:t>
      </w:r>
      <w:proofErr w:type="spellStart"/>
      <w:r w:rsidRPr="00F678D7">
        <w:t>Chak</w:t>
      </w:r>
      <w:proofErr w:type="spellEnd"/>
      <w:r w:rsidRPr="00F678D7">
        <w:t xml:space="preserve"> Wing</w:t>
      </w:r>
      <w:r w:rsidR="006546D0" w:rsidRPr="00F678D7">
        <w:t xml:space="preserve"> </w:t>
      </w:r>
      <w:r w:rsidRPr="00F678D7">
        <w:t>Indigenous Advisory Committee, Metropolitan Local Aboriginal Land Council, Gadigal community Elders, Gadigal community</w:t>
      </w:r>
      <w:r w:rsidR="006546D0" w:rsidRPr="00F678D7">
        <w:t xml:space="preserve"> </w:t>
      </w:r>
      <w:r w:rsidRPr="00F678D7">
        <w:t>youth and an Indigenous architectural advisory group.</w:t>
      </w:r>
    </w:p>
    <w:p w14:paraId="46BC8EC8" w14:textId="15B5579A" w:rsidR="00E6054C" w:rsidRPr="00F678D7" w:rsidRDefault="006546D0" w:rsidP="008C1C63">
      <w:r w:rsidRPr="00F678D7">
        <w:t xml:space="preserve">There are sketch images showing Chau </w:t>
      </w:r>
      <w:proofErr w:type="spellStart"/>
      <w:r w:rsidRPr="00F678D7">
        <w:t>Chak</w:t>
      </w:r>
      <w:proofErr w:type="spellEnd"/>
      <w:r w:rsidRPr="00F678D7">
        <w:t xml:space="preserve"> Wing Museum</w:t>
      </w:r>
    </w:p>
    <w:p w14:paraId="35B58232" w14:textId="68EE7992" w:rsidR="006546D0" w:rsidRPr="00F678D7" w:rsidRDefault="006546D0">
      <w:pPr>
        <w:spacing w:before="0" w:after="160" w:line="259" w:lineRule="auto"/>
      </w:pPr>
      <w:r w:rsidRPr="00F678D7">
        <w:br w:type="page"/>
      </w:r>
    </w:p>
    <w:p w14:paraId="0E5871D1" w14:textId="77777777" w:rsidR="006546D0" w:rsidRPr="00F678D7" w:rsidRDefault="006546D0" w:rsidP="006546D0">
      <w:pPr>
        <w:pStyle w:val="Heading2"/>
        <w:rPr>
          <w:color w:val="auto"/>
        </w:rPr>
      </w:pPr>
      <w:bookmarkStart w:id="43" w:name="_Toc87543862"/>
      <w:r w:rsidRPr="00F678D7">
        <w:rPr>
          <w:color w:val="auto"/>
          <w:w w:val="95"/>
        </w:rPr>
        <w:lastRenderedPageBreak/>
        <w:t>Mutual</w:t>
      </w:r>
      <w:r w:rsidRPr="00F678D7">
        <w:rPr>
          <w:color w:val="auto"/>
          <w:spacing w:val="86"/>
          <w:w w:val="95"/>
        </w:rPr>
        <w:t xml:space="preserve"> </w:t>
      </w:r>
      <w:r w:rsidRPr="00F678D7">
        <w:rPr>
          <w:color w:val="auto"/>
          <w:w w:val="95"/>
        </w:rPr>
        <w:t>Accountability</w:t>
      </w:r>
      <w:bookmarkEnd w:id="43"/>
    </w:p>
    <w:p w14:paraId="60261D0E" w14:textId="08F3E337" w:rsidR="006546D0" w:rsidRPr="00F678D7" w:rsidRDefault="006546D0" w:rsidP="006546D0">
      <w:pPr>
        <w:pStyle w:val="Heading2"/>
        <w:spacing w:line="254" w:lineRule="auto"/>
        <w:rPr>
          <w:iCs/>
          <w:color w:val="auto"/>
          <w:sz w:val="30"/>
        </w:rPr>
      </w:pPr>
      <w:bookmarkStart w:id="44" w:name="_Toc87543863"/>
      <w:r w:rsidRPr="00F678D7">
        <w:rPr>
          <w:rStyle w:val="Emphasis"/>
          <w:color w:val="auto"/>
        </w:rPr>
        <w:t>MA 1.2 – Understand the relevance of Indigenous people's use of place and space</w:t>
      </w:r>
      <w:bookmarkEnd w:id="44"/>
    </w:p>
    <w:p w14:paraId="31359866" w14:textId="0178B17C" w:rsidR="006546D0" w:rsidRPr="00F678D7" w:rsidRDefault="006546D0" w:rsidP="00555107">
      <w:pPr>
        <w:pStyle w:val="ListParagraph"/>
        <w:numPr>
          <w:ilvl w:val="1"/>
          <w:numId w:val="25"/>
        </w:numPr>
        <w:ind w:left="426" w:hanging="448"/>
      </w:pPr>
      <w:r w:rsidRPr="00F678D7">
        <w:t>Projects develop creative and scholarly connections to Indigenous people's learnings among University and Faculty activities, to be incorporated into the built environment and landscape</w:t>
      </w:r>
    </w:p>
    <w:p w14:paraId="702453A0" w14:textId="5F4C641A" w:rsidR="006546D0" w:rsidRPr="00F678D7" w:rsidRDefault="006546D0" w:rsidP="00555107">
      <w:pPr>
        <w:pStyle w:val="ListParagraph"/>
        <w:numPr>
          <w:ilvl w:val="1"/>
          <w:numId w:val="25"/>
        </w:numPr>
        <w:ind w:left="426" w:hanging="448"/>
      </w:pPr>
      <w:r w:rsidRPr="00F678D7">
        <w:t>Projects facilitate an inter-cultural approach to design, and facilitate shared journeys in which solutions are co-designed with the University</w:t>
      </w:r>
    </w:p>
    <w:p w14:paraId="3CA90169" w14:textId="716ED3C8" w:rsidR="006546D0" w:rsidRPr="00F678D7" w:rsidRDefault="006546D0" w:rsidP="00555107">
      <w:pPr>
        <w:pStyle w:val="ListParagraph"/>
        <w:numPr>
          <w:ilvl w:val="1"/>
          <w:numId w:val="25"/>
        </w:numPr>
        <w:ind w:left="426" w:hanging="448"/>
      </w:pPr>
      <w:r w:rsidRPr="00F678D7">
        <w:t>Projects demonstrate appropriate cultural knowledge recognition and distribute value to the owners of Indigenous cultural and intellectual property.</w:t>
      </w:r>
    </w:p>
    <w:p w14:paraId="2807C18D" w14:textId="77777777" w:rsidR="006546D0" w:rsidRPr="00F678D7" w:rsidRDefault="006546D0" w:rsidP="00AA54C3">
      <w:pPr>
        <w:pStyle w:val="Heading3"/>
      </w:pPr>
      <w:bookmarkStart w:id="45" w:name="_Toc87543864"/>
      <w:r w:rsidRPr="00F678D7">
        <w:t xml:space="preserve">Case study: </w:t>
      </w:r>
      <w:proofErr w:type="spellStart"/>
      <w:r w:rsidRPr="00F678D7">
        <w:t>CampusFlora</w:t>
      </w:r>
      <w:proofErr w:type="spellEnd"/>
      <w:r w:rsidRPr="00F678D7">
        <w:t xml:space="preserve"> app</w:t>
      </w:r>
      <w:bookmarkEnd w:id="45"/>
    </w:p>
    <w:p w14:paraId="7097D125" w14:textId="77777777" w:rsidR="006546D0" w:rsidRPr="00F678D7" w:rsidRDefault="006546D0" w:rsidP="006546D0">
      <w:r w:rsidRPr="00F678D7">
        <w:t xml:space="preserve">In October 2014, the </w:t>
      </w:r>
      <w:proofErr w:type="spellStart"/>
      <w:r w:rsidRPr="00F678D7">
        <w:t>CampusFlora</w:t>
      </w:r>
      <w:proofErr w:type="spellEnd"/>
      <w:r w:rsidRPr="00F678D7">
        <w:t xml:space="preserve"> app became the first learning and teaching app available in the University of Sydney’s online app store.</w:t>
      </w:r>
    </w:p>
    <w:p w14:paraId="19A5CA7D" w14:textId="77777777" w:rsidR="006546D0" w:rsidRPr="00F678D7" w:rsidRDefault="006546D0" w:rsidP="006546D0">
      <w:r w:rsidRPr="00F678D7">
        <w:t>One version was developed in partnership with botany students and colleagues from the University, and another in partnership with computer science students.</w:t>
      </w:r>
    </w:p>
    <w:p w14:paraId="6182EBE2" w14:textId="77777777" w:rsidR="006546D0" w:rsidRPr="00F678D7" w:rsidRDefault="006546D0" w:rsidP="006546D0">
      <w:r w:rsidRPr="00F678D7">
        <w:t xml:space="preserve">In early 2017, the </w:t>
      </w:r>
      <w:proofErr w:type="spellStart"/>
      <w:r w:rsidRPr="00F678D7">
        <w:t>CampusFlora</w:t>
      </w:r>
      <w:proofErr w:type="spellEnd"/>
      <w:r w:rsidRPr="00F678D7">
        <w:t xml:space="preserve"> project was selected for the prestigious CSIRO On Prime entrepreneurial and mentoring program.</w:t>
      </w:r>
    </w:p>
    <w:p w14:paraId="77A84131" w14:textId="77777777" w:rsidR="006546D0" w:rsidRPr="00F678D7" w:rsidRDefault="006546D0" w:rsidP="006546D0">
      <w:r w:rsidRPr="00F678D7">
        <w:t>The app can be downloaded at:</w:t>
      </w:r>
    </w:p>
    <w:p w14:paraId="0CD9F502" w14:textId="284E945E" w:rsidR="006546D0" w:rsidRPr="00F678D7" w:rsidRDefault="003E468C" w:rsidP="006546D0">
      <w:hyperlink r:id="rId9" w:history="1">
        <w:r w:rsidR="006546D0" w:rsidRPr="00F678D7">
          <w:rPr>
            <w:rStyle w:val="Hyperlink"/>
            <w:color w:val="auto"/>
          </w:rPr>
          <w:t>https://apps.apple.com/au/app/campusflora/id918408102</w:t>
        </w:r>
      </w:hyperlink>
    </w:p>
    <w:p w14:paraId="1FBAD2F2" w14:textId="5EA70591" w:rsidR="008C1C63" w:rsidRPr="00F678D7" w:rsidRDefault="006546D0" w:rsidP="006546D0">
      <w:r w:rsidRPr="00F678D7">
        <w:t>“</w:t>
      </w:r>
      <w:proofErr w:type="spellStart"/>
      <w:r w:rsidRPr="00F678D7">
        <w:t>CampusFlora</w:t>
      </w:r>
      <w:proofErr w:type="spellEnd"/>
      <w:r w:rsidRPr="00F678D7">
        <w:t xml:space="preserve"> has become a tool to offer layered narratives as exemplified by the </w:t>
      </w:r>
      <w:proofErr w:type="spellStart"/>
      <w:r w:rsidRPr="00F678D7">
        <w:t>Patyegarang</w:t>
      </w:r>
      <w:proofErr w:type="spellEnd"/>
      <w:r w:rsidRPr="00F678D7">
        <w:t xml:space="preserve"> ‘Sydney language’ trail in the </w:t>
      </w:r>
      <w:proofErr w:type="spellStart"/>
      <w:r w:rsidRPr="00F678D7">
        <w:t>CampusFlora’s</w:t>
      </w:r>
      <w:proofErr w:type="spellEnd"/>
      <w:r w:rsidRPr="00F678D7">
        <w:t xml:space="preserve"> WebApp. This trail was developed in collaboration with colleagues across the University, Aboriginal and non-Aboriginal, and offers content from Professor </w:t>
      </w:r>
      <w:proofErr w:type="spellStart"/>
      <w:r w:rsidRPr="00F678D7">
        <w:t>Jakelin</w:t>
      </w:r>
      <w:proofErr w:type="spellEnd"/>
      <w:r w:rsidRPr="00F678D7">
        <w:t xml:space="preserve"> Troy’s work on Indigenous languages. I pay my deepest respects to </w:t>
      </w:r>
      <w:proofErr w:type="spellStart"/>
      <w:r w:rsidRPr="00F678D7">
        <w:t>Patyegarang</w:t>
      </w:r>
      <w:proofErr w:type="spellEnd"/>
      <w:r w:rsidRPr="00F678D7">
        <w:t xml:space="preserve"> for sharing her language.” Associate Professor Rosanne </w:t>
      </w:r>
      <w:proofErr w:type="spellStart"/>
      <w:r w:rsidRPr="00F678D7">
        <w:t>Quinnell</w:t>
      </w:r>
      <w:proofErr w:type="spellEnd"/>
      <w:r w:rsidRPr="00F678D7">
        <w:t>, School Life and Environmental Sciences</w:t>
      </w:r>
    </w:p>
    <w:p w14:paraId="488D728D" w14:textId="7570741F" w:rsidR="00EE1922" w:rsidRPr="00F678D7" w:rsidRDefault="00EE1922">
      <w:pPr>
        <w:spacing w:before="0" w:after="160" w:line="259" w:lineRule="auto"/>
      </w:pPr>
      <w:r w:rsidRPr="00F678D7">
        <w:br w:type="page"/>
      </w:r>
    </w:p>
    <w:p w14:paraId="0652A3B2" w14:textId="77777777" w:rsidR="00EE1922" w:rsidRPr="00F678D7" w:rsidRDefault="00EE1922" w:rsidP="00EE1922">
      <w:pPr>
        <w:pStyle w:val="Heading2"/>
        <w:rPr>
          <w:color w:val="auto"/>
        </w:rPr>
      </w:pPr>
      <w:bookmarkStart w:id="46" w:name="_Toc87543865"/>
      <w:r w:rsidRPr="00F678D7">
        <w:rPr>
          <w:color w:val="auto"/>
        </w:rPr>
        <w:lastRenderedPageBreak/>
        <w:t>Mutual Accountability</w:t>
      </w:r>
      <w:bookmarkEnd w:id="46"/>
    </w:p>
    <w:p w14:paraId="2B5E871B" w14:textId="61DA5C19" w:rsidR="00EE1922" w:rsidRPr="00F678D7" w:rsidRDefault="00EE1922" w:rsidP="00EE1922">
      <w:pPr>
        <w:pStyle w:val="Heading2"/>
        <w:spacing w:line="254" w:lineRule="auto"/>
        <w:ind w:right="95"/>
        <w:rPr>
          <w:rStyle w:val="Emphasis"/>
          <w:color w:val="auto"/>
        </w:rPr>
      </w:pPr>
      <w:bookmarkStart w:id="47" w:name="_Toc87543866"/>
      <w:r w:rsidRPr="00F678D7">
        <w:rPr>
          <w:rStyle w:val="Emphasis"/>
          <w:color w:val="auto"/>
        </w:rPr>
        <w:t>MA 1.3 – Engage in a creative process that respects ceremony as a significant aspect of place</w:t>
      </w:r>
      <w:bookmarkEnd w:id="47"/>
    </w:p>
    <w:p w14:paraId="15FB43EA" w14:textId="110C07C6" w:rsidR="00EE1922" w:rsidRPr="00F678D7" w:rsidRDefault="00EE1922" w:rsidP="00EE1922">
      <w:r w:rsidRPr="00F678D7">
        <w:t>Aboriginal and Torres Strait Islander experiences and expressions are not distinguished from cultural practice.</w:t>
      </w:r>
    </w:p>
    <w:p w14:paraId="63692620" w14:textId="493E346E" w:rsidR="00EE1922" w:rsidRPr="00F678D7" w:rsidRDefault="00EE1922" w:rsidP="00B27DF8">
      <w:pPr>
        <w:pStyle w:val="ListParagraph"/>
        <w:numPr>
          <w:ilvl w:val="1"/>
          <w:numId w:val="27"/>
        </w:numPr>
        <w:ind w:left="426" w:hanging="426"/>
      </w:pPr>
      <w:r w:rsidRPr="00F678D7">
        <w:t>Projects draw a connection to Country and explore opportunities to establish spaces that support cultural programs and contemporary community practices</w:t>
      </w:r>
    </w:p>
    <w:p w14:paraId="53E87A5B" w14:textId="5E569856" w:rsidR="00EE1922" w:rsidRPr="00F678D7" w:rsidRDefault="00EE1922" w:rsidP="00B27DF8">
      <w:pPr>
        <w:pStyle w:val="ListParagraph"/>
        <w:numPr>
          <w:ilvl w:val="1"/>
          <w:numId w:val="27"/>
        </w:numPr>
        <w:ind w:left="426" w:hanging="426"/>
      </w:pPr>
      <w:r w:rsidRPr="00F678D7">
        <w:t>Projects consider deliberate landscape features that signal and highlight the presence of Aboriginal and Torres Strait Islander cultures and practices on Country.</w:t>
      </w:r>
    </w:p>
    <w:p w14:paraId="7586A962" w14:textId="1C55ECF5" w:rsidR="00EE1922" w:rsidRPr="00F678D7" w:rsidRDefault="00EE1922" w:rsidP="00EE1922">
      <w:r w:rsidRPr="00F678D7">
        <w:t>There is an image showing Louise Cooper, Gadi outside F23, Camperdown Campus, 2019, University of Sydney</w:t>
      </w:r>
    </w:p>
    <w:p w14:paraId="08127B8E" w14:textId="77777777" w:rsidR="00EE1922" w:rsidRPr="00F678D7" w:rsidRDefault="00EE1922" w:rsidP="00AA54C3">
      <w:pPr>
        <w:pStyle w:val="Heading3"/>
      </w:pPr>
      <w:bookmarkStart w:id="48" w:name="_Toc87543867"/>
      <w:r w:rsidRPr="00F678D7">
        <w:t>Case study: Ceremonial places</w:t>
      </w:r>
      <w:bookmarkEnd w:id="48"/>
    </w:p>
    <w:p w14:paraId="403200F3" w14:textId="72BCE9BB" w:rsidR="00EE1922" w:rsidRPr="00F678D7" w:rsidRDefault="00EE1922" w:rsidP="00EE1922">
      <w:r w:rsidRPr="00F678D7">
        <w:t>An important aspect of the design of our public domain is the creation and reinstatement of places for ceremony. All photos are used with consent.</w:t>
      </w:r>
    </w:p>
    <w:p w14:paraId="7623AE7D" w14:textId="7047B0A3" w:rsidR="00EE1922" w:rsidRPr="00F678D7" w:rsidRDefault="00EE1922" w:rsidP="006546D0">
      <w:r w:rsidRPr="00F678D7">
        <w:t>There are images showing ceremonial places</w:t>
      </w:r>
    </w:p>
    <w:p w14:paraId="30778EA9" w14:textId="75A8A52F" w:rsidR="001B54E3" w:rsidRPr="00F678D7" w:rsidRDefault="001B54E3" w:rsidP="001B54E3">
      <w:pPr>
        <w:spacing w:before="0" w:after="160" w:line="259" w:lineRule="auto"/>
        <w:sectPr w:rsidR="001B54E3" w:rsidRPr="00F678D7" w:rsidSect="00BF1F69">
          <w:pgSz w:w="11906" w:h="16838"/>
          <w:pgMar w:top="1440" w:right="1440" w:bottom="1440" w:left="1440" w:header="709" w:footer="709" w:gutter="0"/>
          <w:cols w:space="708"/>
          <w:docGrid w:linePitch="360"/>
        </w:sectPr>
      </w:pPr>
      <w:r w:rsidRPr="00F678D7">
        <w:br w:type="page"/>
      </w:r>
    </w:p>
    <w:p w14:paraId="21C9AB42" w14:textId="77777777" w:rsidR="001B54E3" w:rsidRPr="00F678D7" w:rsidRDefault="001B54E3" w:rsidP="00DF14D9">
      <w:pPr>
        <w:pStyle w:val="Heading2"/>
        <w:rPr>
          <w:color w:val="auto"/>
        </w:rPr>
      </w:pPr>
      <w:bookmarkStart w:id="49" w:name="_Toc87543868"/>
      <w:r w:rsidRPr="00F678D7">
        <w:rPr>
          <w:color w:val="auto"/>
        </w:rPr>
        <w:lastRenderedPageBreak/>
        <w:t>Making</w:t>
      </w:r>
      <w:r w:rsidRPr="00F678D7">
        <w:rPr>
          <w:color w:val="auto"/>
          <w:spacing w:val="2"/>
        </w:rPr>
        <w:t xml:space="preserve"> </w:t>
      </w:r>
      <w:r w:rsidRPr="00F678D7">
        <w:rPr>
          <w:color w:val="auto"/>
        </w:rPr>
        <w:t>it</w:t>
      </w:r>
      <w:r w:rsidRPr="00F678D7">
        <w:rPr>
          <w:color w:val="auto"/>
          <w:spacing w:val="2"/>
        </w:rPr>
        <w:t xml:space="preserve"> </w:t>
      </w:r>
      <w:r w:rsidRPr="00F678D7">
        <w:rPr>
          <w:color w:val="auto"/>
        </w:rPr>
        <w:t>happen</w:t>
      </w:r>
      <w:bookmarkEnd w:id="49"/>
    </w:p>
    <w:p w14:paraId="50BBCCC8" w14:textId="77777777" w:rsidR="001B54E3" w:rsidRPr="00F678D7" w:rsidRDefault="001B54E3" w:rsidP="00AA54C3">
      <w:pPr>
        <w:pStyle w:val="Heading2"/>
        <w:spacing w:before="11"/>
        <w:rPr>
          <w:rStyle w:val="Emphasis"/>
          <w:color w:val="auto"/>
        </w:rPr>
      </w:pPr>
      <w:bookmarkStart w:id="50" w:name="_Toc87543869"/>
      <w:proofErr w:type="spellStart"/>
      <w:r w:rsidRPr="00F678D7">
        <w:rPr>
          <w:rStyle w:val="Emphasis"/>
          <w:color w:val="auto"/>
        </w:rPr>
        <w:t>Wingara</w:t>
      </w:r>
      <w:proofErr w:type="spellEnd"/>
      <w:r w:rsidRPr="00F678D7">
        <w:rPr>
          <w:rStyle w:val="Emphasis"/>
          <w:color w:val="auto"/>
        </w:rPr>
        <w:t xml:space="preserve"> Mura Design Principles alignment template</w:t>
      </w:r>
      <w:bookmarkEnd w:id="50"/>
    </w:p>
    <w:p w14:paraId="2FB7A35D" w14:textId="77777777" w:rsidR="001B54E3" w:rsidRPr="00F678D7" w:rsidRDefault="001B54E3" w:rsidP="001B54E3">
      <w:r w:rsidRPr="00F678D7">
        <w:t xml:space="preserve">The template below is for teams, </w:t>
      </w:r>
      <w:proofErr w:type="gramStart"/>
      <w:r w:rsidRPr="00F678D7">
        <w:t>stakeholders</w:t>
      </w:r>
      <w:proofErr w:type="gramEnd"/>
      <w:r w:rsidRPr="00F678D7">
        <w:t xml:space="preserve"> and reviewers to use – it is a simple way to use the </w:t>
      </w:r>
      <w:proofErr w:type="spellStart"/>
      <w:r w:rsidRPr="00F678D7">
        <w:t>Walanga</w:t>
      </w:r>
      <w:proofErr w:type="spellEnd"/>
      <w:r w:rsidRPr="00F678D7">
        <w:t xml:space="preserve"> Design Principles in proposals and projects. From the development of project briefs through to design development and completion, we encourage you to work through each of these creative and critical considerations.</w:t>
      </w:r>
    </w:p>
    <w:tbl>
      <w:tblPr>
        <w:tblStyle w:val="TableGrid"/>
        <w:tblW w:w="14485" w:type="dxa"/>
        <w:tblLayout w:type="fixed"/>
        <w:tblLook w:val="01E0" w:firstRow="1" w:lastRow="1" w:firstColumn="1" w:lastColumn="1" w:noHBand="0" w:noVBand="0"/>
      </w:tblPr>
      <w:tblGrid>
        <w:gridCol w:w="1873"/>
        <w:gridCol w:w="4394"/>
        <w:gridCol w:w="1814"/>
        <w:gridCol w:w="1728"/>
        <w:gridCol w:w="1728"/>
        <w:gridCol w:w="1534"/>
        <w:gridCol w:w="1414"/>
      </w:tblGrid>
      <w:tr w:rsidR="00F678D7" w:rsidRPr="00F678D7" w14:paraId="6771C6C4" w14:textId="77777777" w:rsidTr="00756705">
        <w:trPr>
          <w:trHeight w:val="527"/>
        </w:trPr>
        <w:tc>
          <w:tcPr>
            <w:tcW w:w="1873" w:type="dxa"/>
          </w:tcPr>
          <w:p w14:paraId="257B76A9" w14:textId="77777777" w:rsidR="007661AA" w:rsidRPr="00F678D7" w:rsidRDefault="007661AA" w:rsidP="007661AA">
            <w:pPr>
              <w:rPr>
                <w:rFonts w:cstheme="minorHAnsi"/>
                <w:sz w:val="22"/>
              </w:rPr>
            </w:pPr>
            <w:bookmarkStart w:id="51" w:name="Title_1" w:colFirst="0" w:colLast="0"/>
            <w:proofErr w:type="spellStart"/>
            <w:r w:rsidRPr="00F678D7">
              <w:rPr>
                <w:rFonts w:cstheme="minorHAnsi"/>
                <w:sz w:val="22"/>
              </w:rPr>
              <w:t>Walanga</w:t>
            </w:r>
            <w:proofErr w:type="spellEnd"/>
            <w:r w:rsidRPr="00F678D7">
              <w:rPr>
                <w:rFonts w:cstheme="minorHAnsi"/>
                <w:sz w:val="22"/>
              </w:rPr>
              <w:t xml:space="preserve"> </w:t>
            </w:r>
            <w:proofErr w:type="spellStart"/>
            <w:r w:rsidRPr="00F678D7">
              <w:rPr>
                <w:rFonts w:cstheme="minorHAnsi"/>
                <w:sz w:val="22"/>
              </w:rPr>
              <w:t>Wingara</w:t>
            </w:r>
            <w:proofErr w:type="spellEnd"/>
            <w:r w:rsidRPr="00F678D7">
              <w:rPr>
                <w:rFonts w:cstheme="minorHAnsi"/>
                <w:sz w:val="22"/>
              </w:rPr>
              <w:t xml:space="preserve"> Mura Design Principles Project Elements</w:t>
            </w:r>
          </w:p>
        </w:tc>
        <w:tc>
          <w:tcPr>
            <w:tcW w:w="4394" w:type="dxa"/>
          </w:tcPr>
          <w:p w14:paraId="554D9199" w14:textId="40709150" w:rsidR="007661AA" w:rsidRPr="00F678D7" w:rsidRDefault="007661AA" w:rsidP="007661AA">
            <w:pPr>
              <w:rPr>
                <w:rFonts w:cstheme="minorHAnsi"/>
                <w:sz w:val="22"/>
              </w:rPr>
            </w:pPr>
            <w:proofErr w:type="spellStart"/>
            <w:r w:rsidRPr="00F678D7">
              <w:rPr>
                <w:rFonts w:cstheme="minorHAnsi"/>
                <w:sz w:val="22"/>
              </w:rPr>
              <w:t>Walanga</w:t>
            </w:r>
            <w:proofErr w:type="spellEnd"/>
            <w:r w:rsidRPr="00F678D7">
              <w:rPr>
                <w:rFonts w:cstheme="minorHAnsi"/>
                <w:sz w:val="22"/>
              </w:rPr>
              <w:t xml:space="preserve"> </w:t>
            </w:r>
            <w:proofErr w:type="spellStart"/>
            <w:r w:rsidRPr="00F678D7">
              <w:rPr>
                <w:rFonts w:cstheme="minorHAnsi"/>
                <w:sz w:val="22"/>
              </w:rPr>
              <w:t>Wingara</w:t>
            </w:r>
            <w:proofErr w:type="spellEnd"/>
            <w:r w:rsidRPr="00F678D7">
              <w:rPr>
                <w:rFonts w:cstheme="minorHAnsi"/>
                <w:sz w:val="22"/>
              </w:rPr>
              <w:t xml:space="preserve"> Mura Design Principles Project Elements</w:t>
            </w:r>
          </w:p>
        </w:tc>
        <w:tc>
          <w:tcPr>
            <w:tcW w:w="1814" w:type="dxa"/>
          </w:tcPr>
          <w:p w14:paraId="1BD77FD0" w14:textId="77777777" w:rsidR="007661AA" w:rsidRPr="00F678D7" w:rsidRDefault="007661AA" w:rsidP="007661AA">
            <w:pPr>
              <w:rPr>
                <w:rFonts w:cstheme="minorHAnsi"/>
                <w:sz w:val="22"/>
              </w:rPr>
            </w:pPr>
            <w:r w:rsidRPr="00F678D7">
              <w:rPr>
                <w:rFonts w:cstheme="minorHAnsi"/>
                <w:sz w:val="22"/>
              </w:rPr>
              <w:t>What is possible in your area?</w:t>
            </w:r>
          </w:p>
        </w:tc>
        <w:tc>
          <w:tcPr>
            <w:tcW w:w="1728" w:type="dxa"/>
          </w:tcPr>
          <w:p w14:paraId="354F1140" w14:textId="77777777" w:rsidR="007661AA" w:rsidRPr="00F678D7" w:rsidRDefault="007661AA" w:rsidP="007661AA">
            <w:pPr>
              <w:rPr>
                <w:rFonts w:cstheme="minorHAnsi"/>
                <w:sz w:val="22"/>
              </w:rPr>
            </w:pPr>
            <w:r w:rsidRPr="00F678D7">
              <w:rPr>
                <w:rFonts w:cstheme="minorHAnsi"/>
                <w:sz w:val="22"/>
              </w:rPr>
              <w:t>Who is important to include?</w:t>
            </w:r>
          </w:p>
        </w:tc>
        <w:tc>
          <w:tcPr>
            <w:tcW w:w="1728" w:type="dxa"/>
          </w:tcPr>
          <w:p w14:paraId="3555910D" w14:textId="77777777" w:rsidR="007661AA" w:rsidRPr="00F678D7" w:rsidRDefault="007661AA" w:rsidP="007661AA">
            <w:pPr>
              <w:rPr>
                <w:rFonts w:cstheme="minorHAnsi"/>
                <w:sz w:val="22"/>
              </w:rPr>
            </w:pPr>
            <w:r w:rsidRPr="00F678D7">
              <w:rPr>
                <w:rFonts w:cstheme="minorHAnsi"/>
                <w:sz w:val="22"/>
              </w:rPr>
              <w:t>Key steps in the process?</w:t>
            </w:r>
          </w:p>
        </w:tc>
        <w:tc>
          <w:tcPr>
            <w:tcW w:w="1534" w:type="dxa"/>
          </w:tcPr>
          <w:p w14:paraId="2EAA8088" w14:textId="77777777" w:rsidR="007661AA" w:rsidRPr="00F678D7" w:rsidRDefault="007661AA" w:rsidP="007661AA">
            <w:pPr>
              <w:rPr>
                <w:rFonts w:cstheme="minorHAnsi"/>
                <w:sz w:val="22"/>
              </w:rPr>
            </w:pPr>
            <w:r w:rsidRPr="00F678D7">
              <w:rPr>
                <w:rFonts w:cstheme="minorHAnsi"/>
                <w:sz w:val="22"/>
              </w:rPr>
              <w:t>Resources and permissions required?</w:t>
            </w:r>
          </w:p>
        </w:tc>
        <w:tc>
          <w:tcPr>
            <w:tcW w:w="1414" w:type="dxa"/>
          </w:tcPr>
          <w:p w14:paraId="5E11AEF5" w14:textId="77777777" w:rsidR="007661AA" w:rsidRPr="00F678D7" w:rsidRDefault="007661AA" w:rsidP="007661AA">
            <w:pPr>
              <w:rPr>
                <w:rFonts w:cstheme="minorHAnsi"/>
                <w:sz w:val="22"/>
              </w:rPr>
            </w:pPr>
            <w:r w:rsidRPr="00F678D7">
              <w:rPr>
                <w:rFonts w:cstheme="minorHAnsi"/>
                <w:sz w:val="22"/>
              </w:rPr>
              <w:t>Time frame?</w:t>
            </w:r>
          </w:p>
        </w:tc>
      </w:tr>
      <w:bookmarkEnd w:id="51"/>
      <w:tr w:rsidR="00F678D7" w:rsidRPr="00F678D7" w14:paraId="1B19886D" w14:textId="77777777" w:rsidTr="00756705">
        <w:trPr>
          <w:trHeight w:val="779"/>
        </w:trPr>
        <w:tc>
          <w:tcPr>
            <w:tcW w:w="1873" w:type="dxa"/>
          </w:tcPr>
          <w:p w14:paraId="3F7A8D9E" w14:textId="77777777" w:rsidR="001B54E3" w:rsidRPr="00F678D7" w:rsidRDefault="001B54E3" w:rsidP="007661AA">
            <w:pPr>
              <w:rPr>
                <w:rFonts w:cstheme="minorHAnsi"/>
                <w:sz w:val="22"/>
              </w:rPr>
            </w:pPr>
            <w:r w:rsidRPr="00F678D7">
              <w:rPr>
                <w:rFonts w:cstheme="minorHAnsi"/>
                <w:sz w:val="22"/>
              </w:rPr>
              <w:t>Engaged Enquiry</w:t>
            </w:r>
          </w:p>
        </w:tc>
        <w:tc>
          <w:tcPr>
            <w:tcW w:w="4394" w:type="dxa"/>
          </w:tcPr>
          <w:p w14:paraId="5B97B5AC" w14:textId="77777777" w:rsidR="001B54E3" w:rsidRPr="00F678D7" w:rsidRDefault="001B54E3" w:rsidP="007661AA">
            <w:pPr>
              <w:rPr>
                <w:rFonts w:cstheme="minorHAnsi"/>
                <w:sz w:val="22"/>
              </w:rPr>
            </w:pPr>
            <w:r w:rsidRPr="00F678D7">
              <w:rPr>
                <w:rFonts w:cstheme="minorHAnsi"/>
                <w:sz w:val="22"/>
              </w:rPr>
              <w:t xml:space="preserve">EE 1.1 What would a uniquely Australian university in your area feature? </w:t>
            </w:r>
            <w:proofErr w:type="gramStart"/>
            <w:r w:rsidRPr="00F678D7">
              <w:rPr>
                <w:rFonts w:cstheme="minorHAnsi"/>
                <w:sz w:val="22"/>
              </w:rPr>
              <w:t>E.g.</w:t>
            </w:r>
            <w:proofErr w:type="gramEnd"/>
            <w:r w:rsidRPr="00F678D7">
              <w:rPr>
                <w:rFonts w:cstheme="minorHAnsi"/>
                <w:sz w:val="22"/>
              </w:rPr>
              <w:t xml:space="preserve"> a feature of the traditional use of the land, or local flora</w:t>
            </w:r>
          </w:p>
        </w:tc>
        <w:tc>
          <w:tcPr>
            <w:tcW w:w="1814" w:type="dxa"/>
          </w:tcPr>
          <w:p w14:paraId="66216811" w14:textId="77777777" w:rsidR="001B54E3" w:rsidRPr="00F678D7" w:rsidRDefault="001B54E3" w:rsidP="007661AA">
            <w:pPr>
              <w:rPr>
                <w:rFonts w:cstheme="minorHAnsi"/>
                <w:sz w:val="22"/>
              </w:rPr>
            </w:pPr>
          </w:p>
        </w:tc>
        <w:tc>
          <w:tcPr>
            <w:tcW w:w="1728" w:type="dxa"/>
          </w:tcPr>
          <w:p w14:paraId="2AA23330" w14:textId="77777777" w:rsidR="001B54E3" w:rsidRPr="00F678D7" w:rsidRDefault="001B54E3" w:rsidP="007661AA">
            <w:pPr>
              <w:rPr>
                <w:rFonts w:cstheme="minorHAnsi"/>
                <w:sz w:val="22"/>
              </w:rPr>
            </w:pPr>
          </w:p>
        </w:tc>
        <w:tc>
          <w:tcPr>
            <w:tcW w:w="1728" w:type="dxa"/>
          </w:tcPr>
          <w:p w14:paraId="2B927834" w14:textId="77777777" w:rsidR="001B54E3" w:rsidRPr="00F678D7" w:rsidRDefault="001B54E3" w:rsidP="007661AA">
            <w:pPr>
              <w:rPr>
                <w:rFonts w:cstheme="minorHAnsi"/>
                <w:sz w:val="22"/>
              </w:rPr>
            </w:pPr>
          </w:p>
        </w:tc>
        <w:tc>
          <w:tcPr>
            <w:tcW w:w="1534" w:type="dxa"/>
          </w:tcPr>
          <w:p w14:paraId="2D1A2C79" w14:textId="77777777" w:rsidR="001B54E3" w:rsidRPr="00F678D7" w:rsidRDefault="001B54E3" w:rsidP="007661AA">
            <w:pPr>
              <w:rPr>
                <w:rFonts w:cstheme="minorHAnsi"/>
                <w:sz w:val="22"/>
              </w:rPr>
            </w:pPr>
          </w:p>
        </w:tc>
        <w:tc>
          <w:tcPr>
            <w:tcW w:w="1414" w:type="dxa"/>
          </w:tcPr>
          <w:p w14:paraId="6028DFAB" w14:textId="77777777" w:rsidR="001B54E3" w:rsidRPr="00F678D7" w:rsidRDefault="001B54E3" w:rsidP="007661AA">
            <w:pPr>
              <w:rPr>
                <w:rFonts w:cstheme="minorHAnsi"/>
                <w:sz w:val="22"/>
              </w:rPr>
            </w:pPr>
          </w:p>
        </w:tc>
      </w:tr>
      <w:tr w:rsidR="00F678D7" w:rsidRPr="00F678D7" w14:paraId="458D4234" w14:textId="77777777" w:rsidTr="00756705">
        <w:trPr>
          <w:trHeight w:val="974"/>
        </w:trPr>
        <w:tc>
          <w:tcPr>
            <w:tcW w:w="1873" w:type="dxa"/>
          </w:tcPr>
          <w:p w14:paraId="3D938741" w14:textId="075C3867" w:rsidR="001B54E3" w:rsidRPr="00F678D7" w:rsidRDefault="007661AA" w:rsidP="007661AA">
            <w:pPr>
              <w:rPr>
                <w:rFonts w:cstheme="minorHAnsi"/>
                <w:sz w:val="22"/>
              </w:rPr>
            </w:pPr>
            <w:r w:rsidRPr="00F678D7">
              <w:rPr>
                <w:rFonts w:cstheme="minorHAnsi"/>
                <w:sz w:val="22"/>
              </w:rPr>
              <w:t>Engaged Enquiry</w:t>
            </w:r>
          </w:p>
        </w:tc>
        <w:tc>
          <w:tcPr>
            <w:tcW w:w="4394" w:type="dxa"/>
          </w:tcPr>
          <w:p w14:paraId="5FB8914B" w14:textId="77777777" w:rsidR="001B54E3" w:rsidRPr="00F678D7" w:rsidRDefault="001B54E3" w:rsidP="007661AA">
            <w:pPr>
              <w:rPr>
                <w:rFonts w:cstheme="minorHAnsi"/>
                <w:sz w:val="22"/>
              </w:rPr>
            </w:pPr>
            <w:r w:rsidRPr="00F678D7">
              <w:rPr>
                <w:rFonts w:cstheme="minorHAnsi"/>
                <w:sz w:val="22"/>
              </w:rPr>
              <w:t xml:space="preserve">EE 1.2 What Aboriginal and Torres Strait Islander histories and knowledges could you explore and support as design narratives? </w:t>
            </w:r>
            <w:proofErr w:type="gramStart"/>
            <w:r w:rsidRPr="00F678D7">
              <w:rPr>
                <w:rFonts w:cstheme="minorHAnsi"/>
                <w:sz w:val="22"/>
              </w:rPr>
              <w:t>E.g.</w:t>
            </w:r>
            <w:proofErr w:type="gramEnd"/>
            <w:r w:rsidRPr="00F678D7">
              <w:rPr>
                <w:rFonts w:cstheme="minorHAnsi"/>
                <w:sz w:val="22"/>
              </w:rPr>
              <w:t xml:space="preserve"> information about how the land was used over thousands of generations</w:t>
            </w:r>
          </w:p>
        </w:tc>
        <w:tc>
          <w:tcPr>
            <w:tcW w:w="1814" w:type="dxa"/>
          </w:tcPr>
          <w:p w14:paraId="46AACB6E" w14:textId="77777777" w:rsidR="001B54E3" w:rsidRPr="00F678D7" w:rsidRDefault="001B54E3" w:rsidP="007661AA">
            <w:pPr>
              <w:rPr>
                <w:rFonts w:cstheme="minorHAnsi"/>
                <w:sz w:val="22"/>
              </w:rPr>
            </w:pPr>
          </w:p>
        </w:tc>
        <w:tc>
          <w:tcPr>
            <w:tcW w:w="1728" w:type="dxa"/>
          </w:tcPr>
          <w:p w14:paraId="214B04FE" w14:textId="77777777" w:rsidR="001B54E3" w:rsidRPr="00F678D7" w:rsidRDefault="001B54E3" w:rsidP="007661AA">
            <w:pPr>
              <w:rPr>
                <w:rFonts w:cstheme="minorHAnsi"/>
                <w:sz w:val="22"/>
              </w:rPr>
            </w:pPr>
          </w:p>
        </w:tc>
        <w:tc>
          <w:tcPr>
            <w:tcW w:w="1728" w:type="dxa"/>
          </w:tcPr>
          <w:p w14:paraId="560B496E" w14:textId="77777777" w:rsidR="001B54E3" w:rsidRPr="00F678D7" w:rsidRDefault="001B54E3" w:rsidP="007661AA">
            <w:pPr>
              <w:rPr>
                <w:rFonts w:cstheme="minorHAnsi"/>
                <w:sz w:val="22"/>
              </w:rPr>
            </w:pPr>
          </w:p>
        </w:tc>
        <w:tc>
          <w:tcPr>
            <w:tcW w:w="1534" w:type="dxa"/>
          </w:tcPr>
          <w:p w14:paraId="0A0CF3E8" w14:textId="77777777" w:rsidR="001B54E3" w:rsidRPr="00F678D7" w:rsidRDefault="001B54E3" w:rsidP="007661AA">
            <w:pPr>
              <w:rPr>
                <w:rFonts w:cstheme="minorHAnsi"/>
                <w:sz w:val="22"/>
              </w:rPr>
            </w:pPr>
          </w:p>
        </w:tc>
        <w:tc>
          <w:tcPr>
            <w:tcW w:w="1414" w:type="dxa"/>
          </w:tcPr>
          <w:p w14:paraId="2DF5B0D2" w14:textId="77777777" w:rsidR="001B54E3" w:rsidRPr="00F678D7" w:rsidRDefault="001B54E3" w:rsidP="007661AA">
            <w:pPr>
              <w:rPr>
                <w:rFonts w:cstheme="minorHAnsi"/>
                <w:sz w:val="22"/>
              </w:rPr>
            </w:pPr>
          </w:p>
        </w:tc>
      </w:tr>
      <w:tr w:rsidR="00F678D7" w:rsidRPr="00F678D7" w14:paraId="327E3662" w14:textId="77777777" w:rsidTr="00756705">
        <w:trPr>
          <w:trHeight w:val="584"/>
        </w:trPr>
        <w:tc>
          <w:tcPr>
            <w:tcW w:w="1873" w:type="dxa"/>
          </w:tcPr>
          <w:p w14:paraId="31836A02" w14:textId="1E046185" w:rsidR="001B54E3" w:rsidRPr="00F678D7" w:rsidRDefault="007661AA" w:rsidP="007661AA">
            <w:pPr>
              <w:rPr>
                <w:rFonts w:cstheme="minorHAnsi"/>
                <w:sz w:val="22"/>
              </w:rPr>
            </w:pPr>
            <w:r w:rsidRPr="00F678D7">
              <w:rPr>
                <w:rFonts w:cstheme="minorHAnsi"/>
                <w:sz w:val="22"/>
              </w:rPr>
              <w:t>Community of Practice</w:t>
            </w:r>
          </w:p>
        </w:tc>
        <w:tc>
          <w:tcPr>
            <w:tcW w:w="4394" w:type="dxa"/>
          </w:tcPr>
          <w:p w14:paraId="1986AC77" w14:textId="77777777" w:rsidR="001B54E3" w:rsidRPr="00F678D7" w:rsidRDefault="001B54E3" w:rsidP="007661AA">
            <w:pPr>
              <w:rPr>
                <w:rFonts w:cstheme="minorHAnsi"/>
                <w:sz w:val="22"/>
              </w:rPr>
            </w:pPr>
            <w:r w:rsidRPr="00F678D7">
              <w:rPr>
                <w:rFonts w:cstheme="minorHAnsi"/>
                <w:sz w:val="22"/>
              </w:rPr>
              <w:t>CoP 1.1 What cultural experiences from your local area are physically and visually tangible?</w:t>
            </w:r>
          </w:p>
        </w:tc>
        <w:tc>
          <w:tcPr>
            <w:tcW w:w="1814" w:type="dxa"/>
          </w:tcPr>
          <w:p w14:paraId="5E930D9F" w14:textId="77777777" w:rsidR="001B54E3" w:rsidRPr="00F678D7" w:rsidRDefault="001B54E3" w:rsidP="007661AA">
            <w:pPr>
              <w:rPr>
                <w:rFonts w:cstheme="minorHAnsi"/>
                <w:sz w:val="22"/>
              </w:rPr>
            </w:pPr>
          </w:p>
        </w:tc>
        <w:tc>
          <w:tcPr>
            <w:tcW w:w="1728" w:type="dxa"/>
          </w:tcPr>
          <w:p w14:paraId="4A7E7609" w14:textId="77777777" w:rsidR="001B54E3" w:rsidRPr="00F678D7" w:rsidRDefault="001B54E3" w:rsidP="007661AA">
            <w:pPr>
              <w:rPr>
                <w:rFonts w:cstheme="minorHAnsi"/>
                <w:sz w:val="22"/>
              </w:rPr>
            </w:pPr>
          </w:p>
        </w:tc>
        <w:tc>
          <w:tcPr>
            <w:tcW w:w="1728" w:type="dxa"/>
          </w:tcPr>
          <w:p w14:paraId="708318F9" w14:textId="77777777" w:rsidR="001B54E3" w:rsidRPr="00F678D7" w:rsidRDefault="001B54E3" w:rsidP="007661AA">
            <w:pPr>
              <w:rPr>
                <w:rFonts w:cstheme="minorHAnsi"/>
                <w:sz w:val="22"/>
              </w:rPr>
            </w:pPr>
          </w:p>
        </w:tc>
        <w:tc>
          <w:tcPr>
            <w:tcW w:w="1534" w:type="dxa"/>
          </w:tcPr>
          <w:p w14:paraId="70620343" w14:textId="77777777" w:rsidR="001B54E3" w:rsidRPr="00F678D7" w:rsidRDefault="001B54E3" w:rsidP="007661AA">
            <w:pPr>
              <w:rPr>
                <w:rFonts w:cstheme="minorHAnsi"/>
                <w:sz w:val="22"/>
              </w:rPr>
            </w:pPr>
          </w:p>
        </w:tc>
        <w:tc>
          <w:tcPr>
            <w:tcW w:w="1414" w:type="dxa"/>
          </w:tcPr>
          <w:p w14:paraId="7B241673" w14:textId="77777777" w:rsidR="001B54E3" w:rsidRPr="00F678D7" w:rsidRDefault="001B54E3" w:rsidP="007661AA">
            <w:pPr>
              <w:rPr>
                <w:rFonts w:cstheme="minorHAnsi"/>
                <w:sz w:val="22"/>
              </w:rPr>
            </w:pPr>
          </w:p>
        </w:tc>
      </w:tr>
      <w:tr w:rsidR="00F678D7" w:rsidRPr="00F678D7" w14:paraId="774099E8" w14:textId="77777777" w:rsidTr="00756705">
        <w:trPr>
          <w:trHeight w:val="584"/>
        </w:trPr>
        <w:tc>
          <w:tcPr>
            <w:tcW w:w="1873" w:type="dxa"/>
          </w:tcPr>
          <w:p w14:paraId="2EF92A24" w14:textId="3AA5162D" w:rsidR="001B54E3" w:rsidRPr="00F678D7" w:rsidRDefault="007661AA" w:rsidP="007661AA">
            <w:pPr>
              <w:rPr>
                <w:rFonts w:cstheme="minorHAnsi"/>
                <w:sz w:val="22"/>
              </w:rPr>
            </w:pPr>
            <w:r w:rsidRPr="00F678D7">
              <w:rPr>
                <w:rFonts w:cstheme="minorHAnsi"/>
                <w:sz w:val="22"/>
              </w:rPr>
              <w:t>Community of Practice</w:t>
            </w:r>
          </w:p>
        </w:tc>
        <w:tc>
          <w:tcPr>
            <w:tcW w:w="4394" w:type="dxa"/>
          </w:tcPr>
          <w:p w14:paraId="27D26712" w14:textId="77777777" w:rsidR="001B54E3" w:rsidRPr="00F678D7" w:rsidRDefault="001B54E3" w:rsidP="007661AA">
            <w:pPr>
              <w:rPr>
                <w:rFonts w:cstheme="minorHAnsi"/>
                <w:sz w:val="22"/>
              </w:rPr>
            </w:pPr>
            <w:r w:rsidRPr="00F678D7">
              <w:rPr>
                <w:rFonts w:cstheme="minorHAnsi"/>
                <w:sz w:val="22"/>
              </w:rPr>
              <w:t>CoP 1.2 Which Aboriginal and Torres Strait Islander values could you reflect in your environment?</w:t>
            </w:r>
          </w:p>
        </w:tc>
        <w:tc>
          <w:tcPr>
            <w:tcW w:w="1814" w:type="dxa"/>
          </w:tcPr>
          <w:p w14:paraId="4DC8D5A9" w14:textId="77777777" w:rsidR="001B54E3" w:rsidRPr="00F678D7" w:rsidRDefault="001B54E3" w:rsidP="007661AA">
            <w:pPr>
              <w:rPr>
                <w:rFonts w:cstheme="minorHAnsi"/>
                <w:sz w:val="22"/>
              </w:rPr>
            </w:pPr>
          </w:p>
        </w:tc>
        <w:tc>
          <w:tcPr>
            <w:tcW w:w="1728" w:type="dxa"/>
          </w:tcPr>
          <w:p w14:paraId="2CB9901C" w14:textId="77777777" w:rsidR="001B54E3" w:rsidRPr="00F678D7" w:rsidRDefault="001B54E3" w:rsidP="007661AA">
            <w:pPr>
              <w:rPr>
                <w:rFonts w:cstheme="minorHAnsi"/>
                <w:sz w:val="22"/>
              </w:rPr>
            </w:pPr>
          </w:p>
        </w:tc>
        <w:tc>
          <w:tcPr>
            <w:tcW w:w="1728" w:type="dxa"/>
          </w:tcPr>
          <w:p w14:paraId="65DA423C" w14:textId="77777777" w:rsidR="001B54E3" w:rsidRPr="00F678D7" w:rsidRDefault="001B54E3" w:rsidP="007661AA">
            <w:pPr>
              <w:rPr>
                <w:rFonts w:cstheme="minorHAnsi"/>
                <w:sz w:val="22"/>
              </w:rPr>
            </w:pPr>
          </w:p>
        </w:tc>
        <w:tc>
          <w:tcPr>
            <w:tcW w:w="1534" w:type="dxa"/>
          </w:tcPr>
          <w:p w14:paraId="012BDD41" w14:textId="77777777" w:rsidR="001B54E3" w:rsidRPr="00F678D7" w:rsidRDefault="001B54E3" w:rsidP="007661AA">
            <w:pPr>
              <w:rPr>
                <w:rFonts w:cstheme="minorHAnsi"/>
                <w:sz w:val="22"/>
              </w:rPr>
            </w:pPr>
          </w:p>
        </w:tc>
        <w:tc>
          <w:tcPr>
            <w:tcW w:w="1414" w:type="dxa"/>
          </w:tcPr>
          <w:p w14:paraId="0AD3B7D8" w14:textId="77777777" w:rsidR="001B54E3" w:rsidRPr="00F678D7" w:rsidRDefault="001B54E3" w:rsidP="007661AA">
            <w:pPr>
              <w:rPr>
                <w:rFonts w:cstheme="minorHAnsi"/>
                <w:sz w:val="22"/>
              </w:rPr>
            </w:pPr>
          </w:p>
        </w:tc>
      </w:tr>
      <w:tr w:rsidR="00F678D7" w:rsidRPr="00F678D7" w14:paraId="274A83DA" w14:textId="77777777" w:rsidTr="00756705">
        <w:trPr>
          <w:trHeight w:val="974"/>
        </w:trPr>
        <w:tc>
          <w:tcPr>
            <w:tcW w:w="1873" w:type="dxa"/>
          </w:tcPr>
          <w:p w14:paraId="045D46B8" w14:textId="04A1232C" w:rsidR="001B54E3" w:rsidRPr="00F678D7" w:rsidRDefault="007661AA" w:rsidP="007661AA">
            <w:pPr>
              <w:rPr>
                <w:rFonts w:cstheme="minorHAnsi"/>
                <w:sz w:val="22"/>
              </w:rPr>
            </w:pPr>
            <w:r w:rsidRPr="00F678D7">
              <w:rPr>
                <w:rFonts w:cstheme="minorHAnsi"/>
                <w:sz w:val="22"/>
              </w:rPr>
              <w:lastRenderedPageBreak/>
              <w:t>Community of Practice</w:t>
            </w:r>
          </w:p>
        </w:tc>
        <w:tc>
          <w:tcPr>
            <w:tcW w:w="4394" w:type="dxa"/>
          </w:tcPr>
          <w:p w14:paraId="096EAC3B" w14:textId="77777777" w:rsidR="001B54E3" w:rsidRPr="00F678D7" w:rsidRDefault="001B54E3" w:rsidP="007661AA">
            <w:pPr>
              <w:rPr>
                <w:rFonts w:cstheme="minorHAnsi"/>
                <w:sz w:val="22"/>
              </w:rPr>
            </w:pPr>
            <w:r w:rsidRPr="00F678D7">
              <w:rPr>
                <w:rFonts w:cstheme="minorHAnsi"/>
                <w:sz w:val="22"/>
              </w:rPr>
              <w:t>CoP 1.3 What elements in the environment would resonate with the narratives of the University's Aboriginal and Torres Strait Islander communities and generate opportunities to exchange shared knowledge?</w:t>
            </w:r>
          </w:p>
        </w:tc>
        <w:tc>
          <w:tcPr>
            <w:tcW w:w="1814" w:type="dxa"/>
          </w:tcPr>
          <w:p w14:paraId="75D20D6D" w14:textId="77777777" w:rsidR="001B54E3" w:rsidRPr="00F678D7" w:rsidRDefault="001B54E3" w:rsidP="007661AA">
            <w:pPr>
              <w:rPr>
                <w:rFonts w:cstheme="minorHAnsi"/>
                <w:sz w:val="22"/>
              </w:rPr>
            </w:pPr>
          </w:p>
        </w:tc>
        <w:tc>
          <w:tcPr>
            <w:tcW w:w="1728" w:type="dxa"/>
          </w:tcPr>
          <w:p w14:paraId="1659FF11" w14:textId="77777777" w:rsidR="001B54E3" w:rsidRPr="00F678D7" w:rsidRDefault="001B54E3" w:rsidP="007661AA">
            <w:pPr>
              <w:rPr>
                <w:rFonts w:cstheme="minorHAnsi"/>
                <w:sz w:val="22"/>
              </w:rPr>
            </w:pPr>
          </w:p>
        </w:tc>
        <w:tc>
          <w:tcPr>
            <w:tcW w:w="1728" w:type="dxa"/>
          </w:tcPr>
          <w:p w14:paraId="159AFB61" w14:textId="77777777" w:rsidR="001B54E3" w:rsidRPr="00F678D7" w:rsidRDefault="001B54E3" w:rsidP="007661AA">
            <w:pPr>
              <w:rPr>
                <w:rFonts w:cstheme="minorHAnsi"/>
                <w:sz w:val="22"/>
              </w:rPr>
            </w:pPr>
          </w:p>
        </w:tc>
        <w:tc>
          <w:tcPr>
            <w:tcW w:w="1534" w:type="dxa"/>
          </w:tcPr>
          <w:p w14:paraId="75AA87A9" w14:textId="77777777" w:rsidR="001B54E3" w:rsidRPr="00F678D7" w:rsidRDefault="001B54E3" w:rsidP="007661AA">
            <w:pPr>
              <w:rPr>
                <w:rFonts w:cstheme="minorHAnsi"/>
                <w:sz w:val="22"/>
              </w:rPr>
            </w:pPr>
          </w:p>
        </w:tc>
        <w:tc>
          <w:tcPr>
            <w:tcW w:w="1414" w:type="dxa"/>
          </w:tcPr>
          <w:p w14:paraId="2A234CEA" w14:textId="77777777" w:rsidR="001B54E3" w:rsidRPr="00F678D7" w:rsidRDefault="001B54E3" w:rsidP="007661AA">
            <w:pPr>
              <w:rPr>
                <w:rFonts w:cstheme="minorHAnsi"/>
                <w:sz w:val="22"/>
              </w:rPr>
            </w:pPr>
          </w:p>
        </w:tc>
      </w:tr>
      <w:tr w:rsidR="00F678D7" w:rsidRPr="00F678D7" w14:paraId="5B750CD2" w14:textId="77777777" w:rsidTr="00756705">
        <w:trPr>
          <w:trHeight w:val="779"/>
        </w:trPr>
        <w:tc>
          <w:tcPr>
            <w:tcW w:w="1873" w:type="dxa"/>
          </w:tcPr>
          <w:p w14:paraId="46EEEDF8" w14:textId="77777777" w:rsidR="001B54E3" w:rsidRPr="00F678D7" w:rsidRDefault="001B54E3" w:rsidP="007661AA">
            <w:pPr>
              <w:rPr>
                <w:rFonts w:cstheme="minorHAnsi"/>
                <w:sz w:val="22"/>
              </w:rPr>
            </w:pPr>
            <w:r w:rsidRPr="00F678D7">
              <w:rPr>
                <w:rFonts w:cstheme="minorHAnsi"/>
                <w:sz w:val="22"/>
              </w:rPr>
              <w:t>Mutual Accountability</w:t>
            </w:r>
          </w:p>
        </w:tc>
        <w:tc>
          <w:tcPr>
            <w:tcW w:w="4394" w:type="dxa"/>
          </w:tcPr>
          <w:p w14:paraId="572C1D88" w14:textId="77777777" w:rsidR="001B54E3" w:rsidRPr="00F678D7" w:rsidRDefault="001B54E3" w:rsidP="007661AA">
            <w:pPr>
              <w:rPr>
                <w:rFonts w:cstheme="minorHAnsi"/>
                <w:sz w:val="22"/>
              </w:rPr>
            </w:pPr>
            <w:r w:rsidRPr="00F678D7">
              <w:rPr>
                <w:rFonts w:cstheme="minorHAnsi"/>
                <w:sz w:val="22"/>
              </w:rPr>
              <w:t>MA 1.1 What processes for dynamic engagement with relevant stakeholders have been in place already that you could follow, and use throughout the life of the project?</w:t>
            </w:r>
          </w:p>
        </w:tc>
        <w:tc>
          <w:tcPr>
            <w:tcW w:w="1814" w:type="dxa"/>
          </w:tcPr>
          <w:p w14:paraId="5275CD76" w14:textId="77777777" w:rsidR="001B54E3" w:rsidRPr="00F678D7" w:rsidRDefault="001B54E3" w:rsidP="007661AA">
            <w:pPr>
              <w:rPr>
                <w:rFonts w:cstheme="minorHAnsi"/>
                <w:sz w:val="22"/>
              </w:rPr>
            </w:pPr>
          </w:p>
        </w:tc>
        <w:tc>
          <w:tcPr>
            <w:tcW w:w="1728" w:type="dxa"/>
          </w:tcPr>
          <w:p w14:paraId="0C5806A8" w14:textId="77777777" w:rsidR="001B54E3" w:rsidRPr="00F678D7" w:rsidRDefault="001B54E3" w:rsidP="007661AA">
            <w:pPr>
              <w:rPr>
                <w:rFonts w:cstheme="minorHAnsi"/>
                <w:sz w:val="22"/>
              </w:rPr>
            </w:pPr>
          </w:p>
        </w:tc>
        <w:tc>
          <w:tcPr>
            <w:tcW w:w="1728" w:type="dxa"/>
          </w:tcPr>
          <w:p w14:paraId="280405E4" w14:textId="77777777" w:rsidR="001B54E3" w:rsidRPr="00F678D7" w:rsidRDefault="001B54E3" w:rsidP="007661AA">
            <w:pPr>
              <w:rPr>
                <w:rFonts w:cstheme="minorHAnsi"/>
                <w:sz w:val="22"/>
              </w:rPr>
            </w:pPr>
          </w:p>
        </w:tc>
        <w:tc>
          <w:tcPr>
            <w:tcW w:w="1534" w:type="dxa"/>
          </w:tcPr>
          <w:p w14:paraId="3D62D1C5" w14:textId="77777777" w:rsidR="001B54E3" w:rsidRPr="00F678D7" w:rsidRDefault="001B54E3" w:rsidP="007661AA">
            <w:pPr>
              <w:rPr>
                <w:rFonts w:cstheme="minorHAnsi"/>
                <w:sz w:val="22"/>
              </w:rPr>
            </w:pPr>
          </w:p>
        </w:tc>
        <w:tc>
          <w:tcPr>
            <w:tcW w:w="1414" w:type="dxa"/>
          </w:tcPr>
          <w:p w14:paraId="13165985" w14:textId="77777777" w:rsidR="001B54E3" w:rsidRPr="00F678D7" w:rsidRDefault="001B54E3" w:rsidP="007661AA">
            <w:pPr>
              <w:rPr>
                <w:rFonts w:cstheme="minorHAnsi"/>
                <w:sz w:val="22"/>
              </w:rPr>
            </w:pPr>
          </w:p>
        </w:tc>
      </w:tr>
      <w:tr w:rsidR="00F678D7" w:rsidRPr="00F678D7" w14:paraId="7F182ACD" w14:textId="77777777" w:rsidTr="00756705">
        <w:trPr>
          <w:trHeight w:val="779"/>
        </w:trPr>
        <w:tc>
          <w:tcPr>
            <w:tcW w:w="1873" w:type="dxa"/>
          </w:tcPr>
          <w:p w14:paraId="3479B566" w14:textId="51065D3C" w:rsidR="001B54E3" w:rsidRPr="00F678D7" w:rsidRDefault="00B01156" w:rsidP="007661AA">
            <w:pPr>
              <w:rPr>
                <w:rFonts w:cstheme="minorHAnsi"/>
                <w:sz w:val="22"/>
              </w:rPr>
            </w:pPr>
            <w:r w:rsidRPr="00F678D7">
              <w:rPr>
                <w:rFonts w:cstheme="minorHAnsi"/>
                <w:sz w:val="22"/>
              </w:rPr>
              <w:t>Mutual Accountability</w:t>
            </w:r>
          </w:p>
        </w:tc>
        <w:tc>
          <w:tcPr>
            <w:tcW w:w="4394" w:type="dxa"/>
          </w:tcPr>
          <w:p w14:paraId="3C30CD1E" w14:textId="77777777" w:rsidR="001B54E3" w:rsidRPr="00F678D7" w:rsidRDefault="001B54E3" w:rsidP="007661AA">
            <w:pPr>
              <w:rPr>
                <w:rFonts w:cstheme="minorHAnsi"/>
                <w:sz w:val="22"/>
              </w:rPr>
            </w:pPr>
            <w:r w:rsidRPr="00F678D7">
              <w:rPr>
                <w:rFonts w:cstheme="minorHAnsi"/>
                <w:sz w:val="22"/>
              </w:rPr>
              <w:t>MA 1.2 What is the Indigenous peoples’ engagement with relevance to the space, and what is envisioned for the future?</w:t>
            </w:r>
          </w:p>
        </w:tc>
        <w:tc>
          <w:tcPr>
            <w:tcW w:w="1814" w:type="dxa"/>
          </w:tcPr>
          <w:p w14:paraId="3739C12E" w14:textId="77777777" w:rsidR="001B54E3" w:rsidRPr="00F678D7" w:rsidRDefault="001B54E3" w:rsidP="007661AA">
            <w:pPr>
              <w:rPr>
                <w:rFonts w:cstheme="minorHAnsi"/>
                <w:sz w:val="22"/>
              </w:rPr>
            </w:pPr>
          </w:p>
        </w:tc>
        <w:tc>
          <w:tcPr>
            <w:tcW w:w="1728" w:type="dxa"/>
          </w:tcPr>
          <w:p w14:paraId="3DB4CDEA" w14:textId="77777777" w:rsidR="001B54E3" w:rsidRPr="00F678D7" w:rsidRDefault="001B54E3" w:rsidP="007661AA">
            <w:pPr>
              <w:rPr>
                <w:rFonts w:cstheme="minorHAnsi"/>
                <w:sz w:val="22"/>
              </w:rPr>
            </w:pPr>
          </w:p>
        </w:tc>
        <w:tc>
          <w:tcPr>
            <w:tcW w:w="1728" w:type="dxa"/>
          </w:tcPr>
          <w:p w14:paraId="5C4C596E" w14:textId="77777777" w:rsidR="001B54E3" w:rsidRPr="00F678D7" w:rsidRDefault="001B54E3" w:rsidP="007661AA">
            <w:pPr>
              <w:rPr>
                <w:rFonts w:cstheme="minorHAnsi"/>
                <w:sz w:val="22"/>
              </w:rPr>
            </w:pPr>
          </w:p>
        </w:tc>
        <w:tc>
          <w:tcPr>
            <w:tcW w:w="1534" w:type="dxa"/>
          </w:tcPr>
          <w:p w14:paraId="780FBF7A" w14:textId="77777777" w:rsidR="001B54E3" w:rsidRPr="00F678D7" w:rsidRDefault="001B54E3" w:rsidP="007661AA">
            <w:pPr>
              <w:rPr>
                <w:rFonts w:cstheme="minorHAnsi"/>
                <w:sz w:val="22"/>
              </w:rPr>
            </w:pPr>
          </w:p>
        </w:tc>
        <w:tc>
          <w:tcPr>
            <w:tcW w:w="1414" w:type="dxa"/>
          </w:tcPr>
          <w:p w14:paraId="0F31A874" w14:textId="77777777" w:rsidR="001B54E3" w:rsidRPr="00F678D7" w:rsidRDefault="001B54E3" w:rsidP="007661AA">
            <w:pPr>
              <w:rPr>
                <w:rFonts w:cstheme="minorHAnsi"/>
                <w:sz w:val="22"/>
              </w:rPr>
            </w:pPr>
          </w:p>
        </w:tc>
      </w:tr>
      <w:tr w:rsidR="001B54E3" w:rsidRPr="00F678D7" w14:paraId="6669E041" w14:textId="77777777" w:rsidTr="00756705">
        <w:trPr>
          <w:trHeight w:val="779"/>
        </w:trPr>
        <w:tc>
          <w:tcPr>
            <w:tcW w:w="1873" w:type="dxa"/>
          </w:tcPr>
          <w:p w14:paraId="5D2EF14F" w14:textId="7C33B636" w:rsidR="001B54E3" w:rsidRPr="00F678D7" w:rsidRDefault="00B01156" w:rsidP="007661AA">
            <w:pPr>
              <w:rPr>
                <w:rFonts w:cstheme="minorHAnsi"/>
                <w:sz w:val="22"/>
              </w:rPr>
            </w:pPr>
            <w:r w:rsidRPr="00F678D7">
              <w:rPr>
                <w:rFonts w:cstheme="minorHAnsi"/>
                <w:sz w:val="22"/>
              </w:rPr>
              <w:t>Mutual Accountability</w:t>
            </w:r>
          </w:p>
        </w:tc>
        <w:tc>
          <w:tcPr>
            <w:tcW w:w="4394" w:type="dxa"/>
          </w:tcPr>
          <w:p w14:paraId="6CEC40D5" w14:textId="77777777" w:rsidR="001B54E3" w:rsidRPr="00F678D7" w:rsidRDefault="001B54E3" w:rsidP="007661AA">
            <w:pPr>
              <w:rPr>
                <w:rFonts w:cstheme="minorHAnsi"/>
                <w:sz w:val="22"/>
              </w:rPr>
            </w:pPr>
            <w:r w:rsidRPr="00F678D7">
              <w:rPr>
                <w:rFonts w:cstheme="minorHAnsi"/>
                <w:sz w:val="22"/>
              </w:rPr>
              <w:t xml:space="preserve">MA 1.3 What ceremonies are relevant to the </w:t>
            </w:r>
            <w:proofErr w:type="spellStart"/>
            <w:r w:rsidRPr="00F678D7">
              <w:rPr>
                <w:rFonts w:cstheme="minorHAnsi"/>
                <w:sz w:val="22"/>
              </w:rPr>
              <w:t>localarea</w:t>
            </w:r>
            <w:proofErr w:type="spellEnd"/>
            <w:r w:rsidRPr="00F678D7">
              <w:rPr>
                <w:rFonts w:cstheme="minorHAnsi"/>
                <w:sz w:val="22"/>
              </w:rPr>
              <w:t xml:space="preserve"> and creative and scholarly community, that could be incorporated into place?</w:t>
            </w:r>
          </w:p>
        </w:tc>
        <w:tc>
          <w:tcPr>
            <w:tcW w:w="1814" w:type="dxa"/>
          </w:tcPr>
          <w:p w14:paraId="3E80231D" w14:textId="77777777" w:rsidR="001B54E3" w:rsidRPr="00F678D7" w:rsidRDefault="001B54E3" w:rsidP="007661AA">
            <w:pPr>
              <w:rPr>
                <w:rFonts w:cstheme="minorHAnsi"/>
                <w:sz w:val="22"/>
              </w:rPr>
            </w:pPr>
          </w:p>
        </w:tc>
        <w:tc>
          <w:tcPr>
            <w:tcW w:w="1728" w:type="dxa"/>
          </w:tcPr>
          <w:p w14:paraId="54CFF390" w14:textId="77777777" w:rsidR="001B54E3" w:rsidRPr="00F678D7" w:rsidRDefault="001B54E3" w:rsidP="007661AA">
            <w:pPr>
              <w:rPr>
                <w:rFonts w:cstheme="minorHAnsi"/>
                <w:sz w:val="22"/>
              </w:rPr>
            </w:pPr>
          </w:p>
        </w:tc>
        <w:tc>
          <w:tcPr>
            <w:tcW w:w="1728" w:type="dxa"/>
          </w:tcPr>
          <w:p w14:paraId="48BFC7F5" w14:textId="77777777" w:rsidR="001B54E3" w:rsidRPr="00F678D7" w:rsidRDefault="001B54E3" w:rsidP="007661AA">
            <w:pPr>
              <w:rPr>
                <w:rFonts w:cstheme="minorHAnsi"/>
                <w:sz w:val="22"/>
              </w:rPr>
            </w:pPr>
          </w:p>
        </w:tc>
        <w:tc>
          <w:tcPr>
            <w:tcW w:w="1534" w:type="dxa"/>
          </w:tcPr>
          <w:p w14:paraId="0066EA62" w14:textId="77777777" w:rsidR="001B54E3" w:rsidRPr="00F678D7" w:rsidRDefault="001B54E3" w:rsidP="007661AA">
            <w:pPr>
              <w:rPr>
                <w:rFonts w:cstheme="minorHAnsi"/>
                <w:sz w:val="22"/>
              </w:rPr>
            </w:pPr>
          </w:p>
        </w:tc>
        <w:tc>
          <w:tcPr>
            <w:tcW w:w="1414" w:type="dxa"/>
          </w:tcPr>
          <w:p w14:paraId="073A660E" w14:textId="77777777" w:rsidR="001B54E3" w:rsidRPr="00F678D7" w:rsidRDefault="001B54E3" w:rsidP="007661AA">
            <w:pPr>
              <w:rPr>
                <w:rFonts w:cstheme="minorHAnsi"/>
                <w:sz w:val="22"/>
              </w:rPr>
            </w:pPr>
          </w:p>
        </w:tc>
      </w:tr>
    </w:tbl>
    <w:p w14:paraId="06CD1C89" w14:textId="77777777" w:rsidR="001B54E3" w:rsidRPr="00F678D7" w:rsidRDefault="001B54E3" w:rsidP="001B54E3">
      <w:pPr>
        <w:rPr>
          <w:rFonts w:ascii="Times New Roman"/>
          <w:sz w:val="18"/>
        </w:rPr>
        <w:sectPr w:rsidR="001B54E3" w:rsidRPr="00F678D7" w:rsidSect="001B54E3">
          <w:pgSz w:w="16840" w:h="11910" w:orient="landscape"/>
          <w:pgMar w:top="1100" w:right="1100" w:bottom="280" w:left="680" w:header="0" w:footer="0" w:gutter="0"/>
          <w:cols w:space="720"/>
        </w:sectPr>
      </w:pPr>
    </w:p>
    <w:p w14:paraId="04CD18B2" w14:textId="491C72E0" w:rsidR="001B54E3" w:rsidRPr="00F678D7" w:rsidRDefault="00B01156" w:rsidP="00B01156">
      <w:pPr>
        <w:pStyle w:val="Heading2"/>
        <w:rPr>
          <w:color w:val="auto"/>
        </w:rPr>
      </w:pPr>
      <w:bookmarkStart w:id="52" w:name="_Toc87543870"/>
      <w:proofErr w:type="spellStart"/>
      <w:r w:rsidRPr="00F678D7">
        <w:rPr>
          <w:color w:val="auto"/>
        </w:rPr>
        <w:lastRenderedPageBreak/>
        <w:t>Wingara</w:t>
      </w:r>
      <w:proofErr w:type="spellEnd"/>
      <w:r w:rsidRPr="00F678D7">
        <w:rPr>
          <w:color w:val="auto"/>
        </w:rPr>
        <w:t xml:space="preserve"> Mura Design Principles Reference Summary</w:t>
      </w:r>
      <w:bookmarkEnd w:id="52"/>
    </w:p>
    <w:tbl>
      <w:tblPr>
        <w:tblStyle w:val="TableGrid"/>
        <w:tblW w:w="14489" w:type="dxa"/>
        <w:tblLayout w:type="fixed"/>
        <w:tblLook w:val="01E0" w:firstRow="1" w:lastRow="1" w:firstColumn="1" w:lastColumn="1" w:noHBand="0" w:noVBand="0"/>
      </w:tblPr>
      <w:tblGrid>
        <w:gridCol w:w="1361"/>
        <w:gridCol w:w="794"/>
        <w:gridCol w:w="12334"/>
      </w:tblGrid>
      <w:tr w:rsidR="00F678D7" w:rsidRPr="00F678D7" w14:paraId="13F512C0" w14:textId="77777777" w:rsidTr="00756705">
        <w:trPr>
          <w:trHeight w:val="527"/>
        </w:trPr>
        <w:tc>
          <w:tcPr>
            <w:tcW w:w="1361" w:type="dxa"/>
          </w:tcPr>
          <w:p w14:paraId="2A7E5783" w14:textId="77777777" w:rsidR="001B54E3" w:rsidRPr="00F678D7" w:rsidRDefault="001B54E3" w:rsidP="00B01156">
            <w:pPr>
              <w:rPr>
                <w:rFonts w:cstheme="minorHAnsi"/>
                <w:sz w:val="22"/>
              </w:rPr>
            </w:pPr>
            <w:bookmarkStart w:id="53" w:name="RowTitle_2" w:colFirst="0" w:colLast="0"/>
            <w:r w:rsidRPr="00F678D7">
              <w:rPr>
                <w:rFonts w:cstheme="minorHAnsi"/>
                <w:sz w:val="22"/>
              </w:rPr>
              <w:t>Engaged Enquiry</w:t>
            </w:r>
          </w:p>
        </w:tc>
        <w:tc>
          <w:tcPr>
            <w:tcW w:w="794" w:type="dxa"/>
          </w:tcPr>
          <w:p w14:paraId="57605947" w14:textId="77777777" w:rsidR="001B54E3" w:rsidRPr="00F678D7" w:rsidRDefault="001B54E3" w:rsidP="00B01156">
            <w:pPr>
              <w:rPr>
                <w:rFonts w:cstheme="minorHAnsi"/>
                <w:sz w:val="22"/>
              </w:rPr>
            </w:pPr>
            <w:r w:rsidRPr="00F678D7">
              <w:rPr>
                <w:rFonts w:cstheme="minorHAnsi"/>
                <w:sz w:val="22"/>
              </w:rPr>
              <w:t>EE 1.1</w:t>
            </w:r>
          </w:p>
        </w:tc>
        <w:tc>
          <w:tcPr>
            <w:tcW w:w="12334" w:type="dxa"/>
          </w:tcPr>
          <w:p w14:paraId="264DDBC6" w14:textId="77777777" w:rsidR="001B54E3" w:rsidRPr="00F678D7" w:rsidRDefault="001B54E3" w:rsidP="00B01156">
            <w:pPr>
              <w:rPr>
                <w:rFonts w:cstheme="minorHAnsi"/>
                <w:sz w:val="22"/>
              </w:rPr>
            </w:pPr>
            <w:r w:rsidRPr="00F678D7">
              <w:rPr>
                <w:rFonts w:cstheme="minorHAnsi"/>
                <w:sz w:val="22"/>
              </w:rPr>
              <w:t xml:space="preserve">Projects are grounded in a dialogue with our place – they should be climatically and culturally responsive and explore opportunities to work with local languages, </w:t>
            </w:r>
            <w:proofErr w:type="gramStart"/>
            <w:r w:rsidRPr="00F678D7">
              <w:rPr>
                <w:rFonts w:cstheme="minorHAnsi"/>
                <w:sz w:val="22"/>
              </w:rPr>
              <w:t>materials</w:t>
            </w:r>
            <w:proofErr w:type="gramEnd"/>
            <w:r w:rsidRPr="00F678D7">
              <w:rPr>
                <w:rFonts w:cstheme="minorHAnsi"/>
                <w:sz w:val="22"/>
              </w:rPr>
              <w:t xml:space="preserve"> and crafts.</w:t>
            </w:r>
          </w:p>
        </w:tc>
      </w:tr>
      <w:tr w:rsidR="00F678D7" w:rsidRPr="00F678D7" w14:paraId="46EECF91" w14:textId="77777777" w:rsidTr="00756705">
        <w:trPr>
          <w:trHeight w:val="366"/>
        </w:trPr>
        <w:tc>
          <w:tcPr>
            <w:tcW w:w="1361" w:type="dxa"/>
          </w:tcPr>
          <w:p w14:paraId="3BDCFEBB" w14:textId="6C019A89" w:rsidR="001B54E3" w:rsidRPr="00F678D7" w:rsidRDefault="00AE1D9D" w:rsidP="00B01156">
            <w:pPr>
              <w:rPr>
                <w:rFonts w:cstheme="minorHAnsi"/>
                <w:sz w:val="22"/>
              </w:rPr>
            </w:pPr>
            <w:r w:rsidRPr="00F678D7">
              <w:rPr>
                <w:rFonts w:cstheme="minorHAnsi"/>
                <w:sz w:val="22"/>
              </w:rPr>
              <w:t>Engaged Enquiry</w:t>
            </w:r>
          </w:p>
        </w:tc>
        <w:tc>
          <w:tcPr>
            <w:tcW w:w="794" w:type="dxa"/>
          </w:tcPr>
          <w:p w14:paraId="28252181" w14:textId="4B120A92" w:rsidR="001B54E3" w:rsidRPr="00F678D7" w:rsidRDefault="00AE1D9D" w:rsidP="00B01156">
            <w:pPr>
              <w:rPr>
                <w:rFonts w:cstheme="minorHAnsi"/>
                <w:sz w:val="22"/>
              </w:rPr>
            </w:pPr>
            <w:r w:rsidRPr="00F678D7">
              <w:rPr>
                <w:rFonts w:cstheme="minorHAnsi"/>
                <w:sz w:val="22"/>
              </w:rPr>
              <w:t>EE 1.1</w:t>
            </w:r>
          </w:p>
        </w:tc>
        <w:tc>
          <w:tcPr>
            <w:tcW w:w="12334" w:type="dxa"/>
          </w:tcPr>
          <w:p w14:paraId="338315F9" w14:textId="77777777" w:rsidR="001B54E3" w:rsidRPr="00F678D7" w:rsidRDefault="001B54E3" w:rsidP="00B01156">
            <w:pPr>
              <w:rPr>
                <w:rFonts w:cstheme="minorHAnsi"/>
                <w:sz w:val="22"/>
              </w:rPr>
            </w:pPr>
            <w:r w:rsidRPr="00F678D7">
              <w:rPr>
                <w:rFonts w:cstheme="minorHAnsi"/>
                <w:sz w:val="22"/>
              </w:rPr>
              <w:t>In the treatment of buildings and spaces, projects seek to convey and express meanings legible to both Indigenous and non-Indigenous people.</w:t>
            </w:r>
          </w:p>
        </w:tc>
      </w:tr>
      <w:tr w:rsidR="00F678D7" w:rsidRPr="00F678D7" w14:paraId="4663CFC7" w14:textId="77777777" w:rsidTr="00756705">
        <w:trPr>
          <w:trHeight w:val="366"/>
        </w:trPr>
        <w:tc>
          <w:tcPr>
            <w:tcW w:w="1361" w:type="dxa"/>
          </w:tcPr>
          <w:p w14:paraId="529DCCE9" w14:textId="14927208" w:rsidR="001B54E3" w:rsidRPr="00F678D7" w:rsidRDefault="00AE1D9D" w:rsidP="00B01156">
            <w:pPr>
              <w:rPr>
                <w:rFonts w:cstheme="minorHAnsi"/>
                <w:sz w:val="22"/>
              </w:rPr>
            </w:pPr>
            <w:r w:rsidRPr="00F678D7">
              <w:rPr>
                <w:rFonts w:cstheme="minorHAnsi"/>
                <w:sz w:val="22"/>
              </w:rPr>
              <w:t>Engaged Enquiry</w:t>
            </w:r>
          </w:p>
        </w:tc>
        <w:tc>
          <w:tcPr>
            <w:tcW w:w="794" w:type="dxa"/>
          </w:tcPr>
          <w:p w14:paraId="0ACADB51" w14:textId="0E2C5790" w:rsidR="001B54E3" w:rsidRPr="00F678D7" w:rsidRDefault="00AE1D9D" w:rsidP="00B01156">
            <w:pPr>
              <w:rPr>
                <w:rFonts w:cstheme="minorHAnsi"/>
                <w:sz w:val="22"/>
              </w:rPr>
            </w:pPr>
            <w:r w:rsidRPr="00F678D7">
              <w:rPr>
                <w:rFonts w:cstheme="minorHAnsi"/>
                <w:sz w:val="22"/>
              </w:rPr>
              <w:t>EE 1.1</w:t>
            </w:r>
          </w:p>
        </w:tc>
        <w:tc>
          <w:tcPr>
            <w:tcW w:w="12334" w:type="dxa"/>
          </w:tcPr>
          <w:p w14:paraId="234C6FA5" w14:textId="77777777" w:rsidR="001B54E3" w:rsidRPr="00F678D7" w:rsidRDefault="001B54E3" w:rsidP="00B01156">
            <w:pPr>
              <w:rPr>
                <w:rFonts w:cstheme="minorHAnsi"/>
                <w:sz w:val="22"/>
              </w:rPr>
            </w:pPr>
            <w:r w:rsidRPr="00F678D7">
              <w:rPr>
                <w:rFonts w:cstheme="minorHAnsi"/>
                <w:sz w:val="22"/>
              </w:rPr>
              <w:t>Projects explore initiatives that encourage the sharing of Country and development of spaces that recognise shared history and our future together.</w:t>
            </w:r>
          </w:p>
        </w:tc>
      </w:tr>
      <w:tr w:rsidR="00F678D7" w:rsidRPr="00F678D7" w14:paraId="53E1A970" w14:textId="77777777" w:rsidTr="00756705">
        <w:trPr>
          <w:trHeight w:val="366"/>
        </w:trPr>
        <w:tc>
          <w:tcPr>
            <w:tcW w:w="1361" w:type="dxa"/>
          </w:tcPr>
          <w:p w14:paraId="7E26E007" w14:textId="512D64E9" w:rsidR="001B54E3" w:rsidRPr="00F678D7" w:rsidRDefault="00AE1D9D" w:rsidP="00B01156">
            <w:pPr>
              <w:rPr>
                <w:rFonts w:cstheme="minorHAnsi"/>
                <w:sz w:val="22"/>
              </w:rPr>
            </w:pPr>
            <w:r w:rsidRPr="00F678D7">
              <w:rPr>
                <w:rFonts w:cstheme="minorHAnsi"/>
                <w:sz w:val="22"/>
              </w:rPr>
              <w:t>Engaged Enquiry</w:t>
            </w:r>
          </w:p>
        </w:tc>
        <w:tc>
          <w:tcPr>
            <w:tcW w:w="794" w:type="dxa"/>
          </w:tcPr>
          <w:p w14:paraId="346D6B79" w14:textId="5627DE97" w:rsidR="001B54E3" w:rsidRPr="00F678D7" w:rsidRDefault="00AE1D9D" w:rsidP="00B01156">
            <w:pPr>
              <w:rPr>
                <w:rFonts w:cstheme="minorHAnsi"/>
                <w:sz w:val="22"/>
              </w:rPr>
            </w:pPr>
            <w:r w:rsidRPr="00F678D7">
              <w:rPr>
                <w:rFonts w:cstheme="minorHAnsi"/>
                <w:sz w:val="22"/>
              </w:rPr>
              <w:t>EE 1.1</w:t>
            </w:r>
          </w:p>
        </w:tc>
        <w:tc>
          <w:tcPr>
            <w:tcW w:w="12334" w:type="dxa"/>
          </w:tcPr>
          <w:p w14:paraId="64C0CF68" w14:textId="77777777" w:rsidR="001B54E3" w:rsidRPr="00F678D7" w:rsidRDefault="001B54E3" w:rsidP="00B01156">
            <w:pPr>
              <w:rPr>
                <w:rFonts w:cstheme="minorHAnsi"/>
                <w:sz w:val="22"/>
              </w:rPr>
            </w:pPr>
            <w:r w:rsidRPr="00F678D7">
              <w:rPr>
                <w:rFonts w:cstheme="minorHAnsi"/>
                <w:sz w:val="22"/>
              </w:rPr>
              <w:t>The siting and orientation of buildings, activities and spaces are considered within the context of a larger landscape of Indigenous narratives.</w:t>
            </w:r>
          </w:p>
        </w:tc>
      </w:tr>
      <w:tr w:rsidR="00F678D7" w:rsidRPr="00F678D7" w14:paraId="4A849A16" w14:textId="77777777" w:rsidTr="00756705">
        <w:trPr>
          <w:trHeight w:val="527"/>
        </w:trPr>
        <w:tc>
          <w:tcPr>
            <w:tcW w:w="1361" w:type="dxa"/>
          </w:tcPr>
          <w:p w14:paraId="132E13AB" w14:textId="55852DD6" w:rsidR="001B54E3" w:rsidRPr="00F678D7" w:rsidRDefault="00AE1D9D" w:rsidP="00B01156">
            <w:pPr>
              <w:rPr>
                <w:rFonts w:cstheme="minorHAnsi"/>
                <w:sz w:val="22"/>
              </w:rPr>
            </w:pPr>
            <w:r w:rsidRPr="00F678D7">
              <w:rPr>
                <w:rFonts w:cstheme="minorHAnsi"/>
                <w:sz w:val="22"/>
              </w:rPr>
              <w:t>Engaged Enquiry</w:t>
            </w:r>
          </w:p>
        </w:tc>
        <w:tc>
          <w:tcPr>
            <w:tcW w:w="794" w:type="dxa"/>
          </w:tcPr>
          <w:p w14:paraId="69B542C3" w14:textId="77777777" w:rsidR="001B54E3" w:rsidRPr="00F678D7" w:rsidRDefault="001B54E3" w:rsidP="00B01156">
            <w:pPr>
              <w:rPr>
                <w:rFonts w:cstheme="minorHAnsi"/>
                <w:sz w:val="22"/>
              </w:rPr>
            </w:pPr>
            <w:r w:rsidRPr="00F678D7">
              <w:rPr>
                <w:rFonts w:cstheme="minorHAnsi"/>
                <w:sz w:val="22"/>
              </w:rPr>
              <w:t>EE 1.2</w:t>
            </w:r>
          </w:p>
        </w:tc>
        <w:tc>
          <w:tcPr>
            <w:tcW w:w="12334" w:type="dxa"/>
          </w:tcPr>
          <w:p w14:paraId="69CF2328" w14:textId="77777777" w:rsidR="001B54E3" w:rsidRPr="00F678D7" w:rsidRDefault="001B54E3" w:rsidP="00B01156">
            <w:pPr>
              <w:rPr>
                <w:rFonts w:cstheme="minorHAnsi"/>
                <w:sz w:val="22"/>
              </w:rPr>
            </w:pPr>
            <w:r w:rsidRPr="00F678D7">
              <w:rPr>
                <w:rFonts w:cstheme="minorHAnsi"/>
                <w:sz w:val="22"/>
              </w:rPr>
              <w:t xml:space="preserve">Our design ideas seek to understand and explore relationships with Country and community, </w:t>
            </w:r>
            <w:proofErr w:type="gramStart"/>
            <w:r w:rsidRPr="00F678D7">
              <w:rPr>
                <w:rFonts w:cstheme="minorHAnsi"/>
                <w:sz w:val="22"/>
              </w:rPr>
              <w:t>knowledges</w:t>
            </w:r>
            <w:proofErr w:type="gramEnd"/>
            <w:r w:rsidRPr="00F678D7">
              <w:rPr>
                <w:rFonts w:cstheme="minorHAnsi"/>
                <w:sz w:val="22"/>
              </w:rPr>
              <w:t xml:space="preserve"> and storylines past and present. Relationships with the cultural present and future across all age demographics of Indigenous peoples is embraced.</w:t>
            </w:r>
          </w:p>
        </w:tc>
      </w:tr>
      <w:tr w:rsidR="00F678D7" w:rsidRPr="00F678D7" w14:paraId="302FFDAE" w14:textId="77777777" w:rsidTr="00756705">
        <w:trPr>
          <w:trHeight w:val="332"/>
        </w:trPr>
        <w:tc>
          <w:tcPr>
            <w:tcW w:w="1361" w:type="dxa"/>
          </w:tcPr>
          <w:p w14:paraId="18348E9D" w14:textId="77777777" w:rsidR="001B54E3" w:rsidRPr="00F678D7" w:rsidRDefault="001B54E3" w:rsidP="00B01156">
            <w:pPr>
              <w:rPr>
                <w:rFonts w:cstheme="minorHAnsi"/>
                <w:sz w:val="22"/>
              </w:rPr>
            </w:pPr>
            <w:r w:rsidRPr="00F678D7">
              <w:rPr>
                <w:rFonts w:cstheme="minorHAnsi"/>
                <w:sz w:val="22"/>
              </w:rPr>
              <w:t>Community of Practice</w:t>
            </w:r>
          </w:p>
        </w:tc>
        <w:tc>
          <w:tcPr>
            <w:tcW w:w="794" w:type="dxa"/>
          </w:tcPr>
          <w:p w14:paraId="194C7443" w14:textId="77777777" w:rsidR="001B54E3" w:rsidRPr="00F678D7" w:rsidRDefault="001B54E3" w:rsidP="00B01156">
            <w:pPr>
              <w:rPr>
                <w:rFonts w:cstheme="minorHAnsi"/>
                <w:sz w:val="22"/>
              </w:rPr>
            </w:pPr>
            <w:r w:rsidRPr="00F678D7">
              <w:rPr>
                <w:rFonts w:cstheme="minorHAnsi"/>
                <w:sz w:val="22"/>
              </w:rPr>
              <w:t>CoP 1.1</w:t>
            </w:r>
          </w:p>
        </w:tc>
        <w:tc>
          <w:tcPr>
            <w:tcW w:w="12334" w:type="dxa"/>
          </w:tcPr>
          <w:p w14:paraId="2514F60C" w14:textId="77777777" w:rsidR="001B54E3" w:rsidRPr="00F678D7" w:rsidRDefault="001B54E3" w:rsidP="00B01156">
            <w:pPr>
              <w:rPr>
                <w:rFonts w:cstheme="minorHAnsi"/>
                <w:sz w:val="22"/>
              </w:rPr>
            </w:pPr>
            <w:r w:rsidRPr="00F678D7">
              <w:rPr>
                <w:rFonts w:cstheme="minorHAnsi"/>
                <w:sz w:val="22"/>
              </w:rPr>
              <w:t xml:space="preserve">Projects explore an appropriate translation of ‘intercultural space,’ spaces for deep listening, sharing, </w:t>
            </w:r>
            <w:proofErr w:type="gramStart"/>
            <w:r w:rsidRPr="00F678D7">
              <w:rPr>
                <w:rFonts w:cstheme="minorHAnsi"/>
                <w:sz w:val="22"/>
              </w:rPr>
              <w:t>learning</w:t>
            </w:r>
            <w:proofErr w:type="gramEnd"/>
            <w:r w:rsidRPr="00F678D7">
              <w:rPr>
                <w:rFonts w:cstheme="minorHAnsi"/>
                <w:sz w:val="22"/>
              </w:rPr>
              <w:t xml:space="preserve"> and attempting to understand different world views.</w:t>
            </w:r>
          </w:p>
        </w:tc>
      </w:tr>
      <w:tr w:rsidR="00F678D7" w:rsidRPr="00F678D7" w14:paraId="706F103B" w14:textId="77777777" w:rsidTr="00756705">
        <w:trPr>
          <w:trHeight w:val="527"/>
        </w:trPr>
        <w:tc>
          <w:tcPr>
            <w:tcW w:w="1361" w:type="dxa"/>
          </w:tcPr>
          <w:p w14:paraId="3C23D573" w14:textId="763DEE85" w:rsidR="001B54E3" w:rsidRPr="00F678D7" w:rsidRDefault="00AE1D9D" w:rsidP="00B01156">
            <w:pPr>
              <w:rPr>
                <w:rFonts w:cstheme="minorHAnsi"/>
                <w:sz w:val="22"/>
              </w:rPr>
            </w:pPr>
            <w:r w:rsidRPr="00F678D7">
              <w:rPr>
                <w:rFonts w:cstheme="minorHAnsi"/>
                <w:sz w:val="22"/>
              </w:rPr>
              <w:t>Community of Practice</w:t>
            </w:r>
          </w:p>
        </w:tc>
        <w:tc>
          <w:tcPr>
            <w:tcW w:w="794" w:type="dxa"/>
          </w:tcPr>
          <w:p w14:paraId="45C0836E" w14:textId="1438CFB3" w:rsidR="001B54E3" w:rsidRPr="00F678D7" w:rsidRDefault="00AE1D9D" w:rsidP="00B01156">
            <w:pPr>
              <w:rPr>
                <w:rFonts w:cstheme="minorHAnsi"/>
                <w:sz w:val="22"/>
              </w:rPr>
            </w:pPr>
            <w:r w:rsidRPr="00F678D7">
              <w:rPr>
                <w:rFonts w:cstheme="minorHAnsi"/>
                <w:sz w:val="22"/>
              </w:rPr>
              <w:t>CoP 1.1</w:t>
            </w:r>
          </w:p>
        </w:tc>
        <w:tc>
          <w:tcPr>
            <w:tcW w:w="12334" w:type="dxa"/>
          </w:tcPr>
          <w:p w14:paraId="057EE6F6" w14:textId="77777777" w:rsidR="001B54E3" w:rsidRPr="00F678D7" w:rsidRDefault="001B54E3" w:rsidP="00B01156">
            <w:pPr>
              <w:rPr>
                <w:rFonts w:cstheme="minorHAnsi"/>
                <w:sz w:val="22"/>
              </w:rPr>
            </w:pPr>
            <w:r w:rsidRPr="00F678D7">
              <w:rPr>
                <w:rFonts w:cstheme="minorHAnsi"/>
                <w:sz w:val="22"/>
              </w:rPr>
              <w:t>Projects explore the physical, emotive and spirituality of relevant storylines and the materiality of the contextual natural world to develop meaningful interpretation in the physical forms of the University.</w:t>
            </w:r>
          </w:p>
        </w:tc>
      </w:tr>
      <w:tr w:rsidR="00F678D7" w:rsidRPr="00F678D7" w14:paraId="295FE650" w14:textId="77777777" w:rsidTr="00756705">
        <w:trPr>
          <w:trHeight w:val="332"/>
        </w:trPr>
        <w:tc>
          <w:tcPr>
            <w:tcW w:w="1361" w:type="dxa"/>
          </w:tcPr>
          <w:p w14:paraId="6FCE8F5B" w14:textId="40F45ADA" w:rsidR="001B54E3" w:rsidRPr="00F678D7" w:rsidRDefault="00AE1D9D" w:rsidP="00B01156">
            <w:pPr>
              <w:rPr>
                <w:rFonts w:cstheme="minorHAnsi"/>
                <w:sz w:val="22"/>
              </w:rPr>
            </w:pPr>
            <w:r w:rsidRPr="00F678D7">
              <w:rPr>
                <w:rFonts w:cstheme="minorHAnsi"/>
                <w:sz w:val="22"/>
              </w:rPr>
              <w:lastRenderedPageBreak/>
              <w:t>Community of Practice</w:t>
            </w:r>
          </w:p>
        </w:tc>
        <w:tc>
          <w:tcPr>
            <w:tcW w:w="794" w:type="dxa"/>
          </w:tcPr>
          <w:p w14:paraId="615B5E39" w14:textId="52CF1DBC" w:rsidR="001B54E3" w:rsidRPr="00F678D7" w:rsidRDefault="00AE1D9D" w:rsidP="00B01156">
            <w:pPr>
              <w:rPr>
                <w:rFonts w:cstheme="minorHAnsi"/>
                <w:sz w:val="22"/>
              </w:rPr>
            </w:pPr>
            <w:r w:rsidRPr="00F678D7">
              <w:rPr>
                <w:rFonts w:cstheme="minorHAnsi"/>
                <w:sz w:val="22"/>
              </w:rPr>
              <w:t>CoP 1.2</w:t>
            </w:r>
          </w:p>
        </w:tc>
        <w:tc>
          <w:tcPr>
            <w:tcW w:w="12334" w:type="dxa"/>
          </w:tcPr>
          <w:p w14:paraId="093AA1DA" w14:textId="77777777" w:rsidR="001B54E3" w:rsidRPr="00F678D7" w:rsidRDefault="001B54E3" w:rsidP="00B01156">
            <w:pPr>
              <w:rPr>
                <w:rFonts w:cstheme="minorHAnsi"/>
                <w:sz w:val="22"/>
              </w:rPr>
            </w:pPr>
            <w:r w:rsidRPr="00F678D7">
              <w:rPr>
                <w:rFonts w:cstheme="minorHAnsi"/>
                <w:sz w:val="22"/>
              </w:rPr>
              <w:t xml:space="preserve">Designs reflect Indigenous knowledge and values: community, kinship, social responsibility, social </w:t>
            </w:r>
            <w:proofErr w:type="gramStart"/>
            <w:r w:rsidRPr="00F678D7">
              <w:rPr>
                <w:rFonts w:cstheme="minorHAnsi"/>
                <w:sz w:val="22"/>
              </w:rPr>
              <w:t>interaction</w:t>
            </w:r>
            <w:proofErr w:type="gramEnd"/>
            <w:r w:rsidRPr="00F678D7">
              <w:rPr>
                <w:rFonts w:cstheme="minorHAnsi"/>
                <w:sz w:val="22"/>
              </w:rPr>
              <w:t xml:space="preserve"> and the importance of place.</w:t>
            </w:r>
          </w:p>
        </w:tc>
      </w:tr>
      <w:tr w:rsidR="00F678D7" w:rsidRPr="00F678D7" w14:paraId="11B05085" w14:textId="77777777" w:rsidTr="00756705">
        <w:trPr>
          <w:trHeight w:val="527"/>
        </w:trPr>
        <w:tc>
          <w:tcPr>
            <w:tcW w:w="1361" w:type="dxa"/>
          </w:tcPr>
          <w:p w14:paraId="5F1354CA" w14:textId="794E44D1" w:rsidR="001B54E3" w:rsidRPr="00F678D7" w:rsidRDefault="00AE1D9D" w:rsidP="00B01156">
            <w:pPr>
              <w:rPr>
                <w:rFonts w:cstheme="minorHAnsi"/>
                <w:sz w:val="22"/>
              </w:rPr>
            </w:pPr>
            <w:r w:rsidRPr="00F678D7">
              <w:rPr>
                <w:rFonts w:cstheme="minorHAnsi"/>
                <w:sz w:val="22"/>
              </w:rPr>
              <w:t>Community of Practice</w:t>
            </w:r>
          </w:p>
        </w:tc>
        <w:tc>
          <w:tcPr>
            <w:tcW w:w="794" w:type="dxa"/>
          </w:tcPr>
          <w:p w14:paraId="03A8BF66" w14:textId="268EE40A" w:rsidR="001B54E3" w:rsidRPr="00F678D7" w:rsidRDefault="007938EF" w:rsidP="00B01156">
            <w:pPr>
              <w:rPr>
                <w:rFonts w:cstheme="minorHAnsi"/>
                <w:sz w:val="22"/>
              </w:rPr>
            </w:pPr>
            <w:r w:rsidRPr="00F678D7">
              <w:rPr>
                <w:rFonts w:cstheme="minorHAnsi"/>
                <w:sz w:val="22"/>
              </w:rPr>
              <w:t>CoP 1.2</w:t>
            </w:r>
          </w:p>
        </w:tc>
        <w:tc>
          <w:tcPr>
            <w:tcW w:w="12334" w:type="dxa"/>
          </w:tcPr>
          <w:p w14:paraId="7BC362C0" w14:textId="77777777" w:rsidR="001B54E3" w:rsidRPr="00F678D7" w:rsidRDefault="001B54E3" w:rsidP="00B01156">
            <w:pPr>
              <w:rPr>
                <w:rFonts w:cstheme="minorHAnsi"/>
                <w:sz w:val="22"/>
              </w:rPr>
            </w:pPr>
            <w:r w:rsidRPr="00F678D7">
              <w:rPr>
                <w:rFonts w:cstheme="minorHAnsi"/>
                <w:sz w:val="22"/>
              </w:rPr>
              <w:t>Projects explore the creation of spaces that strengthen community ties and facilitate community obligations and requirements to create spaces that are designed to fit the community’s requirements, both now and in the future.</w:t>
            </w:r>
          </w:p>
        </w:tc>
      </w:tr>
      <w:tr w:rsidR="00F678D7" w:rsidRPr="00F678D7" w14:paraId="3B7A4A2A" w14:textId="77777777" w:rsidTr="00756705">
        <w:trPr>
          <w:trHeight w:val="527"/>
        </w:trPr>
        <w:tc>
          <w:tcPr>
            <w:tcW w:w="1361" w:type="dxa"/>
          </w:tcPr>
          <w:p w14:paraId="340DC008" w14:textId="4AB30E25" w:rsidR="001B54E3" w:rsidRPr="00F678D7" w:rsidRDefault="00AE1D9D" w:rsidP="00B01156">
            <w:pPr>
              <w:rPr>
                <w:rFonts w:cstheme="minorHAnsi"/>
                <w:sz w:val="22"/>
              </w:rPr>
            </w:pPr>
            <w:r w:rsidRPr="00F678D7">
              <w:rPr>
                <w:rFonts w:cstheme="minorHAnsi"/>
                <w:sz w:val="22"/>
              </w:rPr>
              <w:t>Community of Practice</w:t>
            </w:r>
          </w:p>
        </w:tc>
        <w:tc>
          <w:tcPr>
            <w:tcW w:w="794" w:type="dxa"/>
          </w:tcPr>
          <w:p w14:paraId="0E4CD318" w14:textId="77777777" w:rsidR="001B54E3" w:rsidRPr="00F678D7" w:rsidRDefault="001B54E3" w:rsidP="00B01156">
            <w:pPr>
              <w:rPr>
                <w:rFonts w:cstheme="minorHAnsi"/>
                <w:sz w:val="22"/>
              </w:rPr>
            </w:pPr>
            <w:r w:rsidRPr="00F678D7">
              <w:rPr>
                <w:rFonts w:cstheme="minorHAnsi"/>
                <w:sz w:val="22"/>
              </w:rPr>
              <w:t>CoP 1.3</w:t>
            </w:r>
          </w:p>
        </w:tc>
        <w:tc>
          <w:tcPr>
            <w:tcW w:w="12334" w:type="dxa"/>
          </w:tcPr>
          <w:p w14:paraId="344AFA8A" w14:textId="77777777" w:rsidR="001B54E3" w:rsidRPr="00F678D7" w:rsidRDefault="001B54E3" w:rsidP="00B01156">
            <w:pPr>
              <w:rPr>
                <w:rFonts w:cstheme="minorHAnsi"/>
                <w:sz w:val="22"/>
              </w:rPr>
            </w:pPr>
            <w:r w:rsidRPr="00F678D7">
              <w:rPr>
                <w:rFonts w:cstheme="minorHAnsi"/>
                <w:sz w:val="22"/>
              </w:rPr>
              <w:t>Sensitively explore opportunities to employ naming in projects. Naming brings language and vocabulary. It implies a notion of belonging to group or country. When a building or a place is named by a traditional owner, it is a recalling of connection to an existing ancestral history and place.</w:t>
            </w:r>
          </w:p>
        </w:tc>
      </w:tr>
      <w:tr w:rsidR="00F678D7" w:rsidRPr="00F678D7" w14:paraId="06796F34" w14:textId="77777777" w:rsidTr="00756705">
        <w:trPr>
          <w:trHeight w:val="527"/>
        </w:trPr>
        <w:tc>
          <w:tcPr>
            <w:tcW w:w="1361" w:type="dxa"/>
          </w:tcPr>
          <w:p w14:paraId="5D7BF26A" w14:textId="523283F9" w:rsidR="001B54E3" w:rsidRPr="00F678D7" w:rsidRDefault="00AE1D9D" w:rsidP="00B01156">
            <w:pPr>
              <w:rPr>
                <w:rFonts w:cstheme="minorHAnsi"/>
                <w:sz w:val="22"/>
              </w:rPr>
            </w:pPr>
            <w:r w:rsidRPr="00F678D7">
              <w:rPr>
                <w:rFonts w:cstheme="minorHAnsi"/>
                <w:sz w:val="22"/>
              </w:rPr>
              <w:t>Community of Practice</w:t>
            </w:r>
          </w:p>
        </w:tc>
        <w:tc>
          <w:tcPr>
            <w:tcW w:w="794" w:type="dxa"/>
          </w:tcPr>
          <w:p w14:paraId="770FBF72" w14:textId="7A51608E" w:rsidR="001B54E3" w:rsidRPr="00F678D7" w:rsidRDefault="00AE1D9D" w:rsidP="00B01156">
            <w:pPr>
              <w:rPr>
                <w:rFonts w:cstheme="minorHAnsi"/>
                <w:sz w:val="22"/>
              </w:rPr>
            </w:pPr>
            <w:r w:rsidRPr="00F678D7">
              <w:rPr>
                <w:rFonts w:cstheme="minorHAnsi"/>
                <w:sz w:val="22"/>
              </w:rPr>
              <w:t>CoP 1.3</w:t>
            </w:r>
          </w:p>
        </w:tc>
        <w:tc>
          <w:tcPr>
            <w:tcW w:w="12334" w:type="dxa"/>
          </w:tcPr>
          <w:p w14:paraId="32306AAE" w14:textId="77777777" w:rsidR="001B54E3" w:rsidRPr="00F678D7" w:rsidRDefault="001B54E3" w:rsidP="00B01156">
            <w:pPr>
              <w:rPr>
                <w:rFonts w:cstheme="minorHAnsi"/>
                <w:sz w:val="22"/>
              </w:rPr>
            </w:pPr>
            <w:r w:rsidRPr="00F678D7">
              <w:rPr>
                <w:rFonts w:cstheme="minorHAnsi"/>
                <w:sz w:val="22"/>
              </w:rPr>
              <w:t>Where relevant, the achievements and contribution of significant Aboriginal or Torres Strait Islander graduates will be considered as opportunities for acknowledgement and celebration in the naming of spaces and places.</w:t>
            </w:r>
          </w:p>
        </w:tc>
      </w:tr>
      <w:tr w:rsidR="00F678D7" w:rsidRPr="00F678D7" w14:paraId="728AC1EB" w14:textId="77777777" w:rsidTr="00756705">
        <w:trPr>
          <w:trHeight w:val="332"/>
        </w:trPr>
        <w:tc>
          <w:tcPr>
            <w:tcW w:w="1361" w:type="dxa"/>
          </w:tcPr>
          <w:p w14:paraId="7BABD722" w14:textId="76FDBBD3" w:rsidR="001B54E3" w:rsidRPr="00F678D7" w:rsidRDefault="00AE1D9D" w:rsidP="00B01156">
            <w:pPr>
              <w:rPr>
                <w:rFonts w:cstheme="minorHAnsi"/>
                <w:sz w:val="22"/>
              </w:rPr>
            </w:pPr>
            <w:r w:rsidRPr="00F678D7">
              <w:rPr>
                <w:rFonts w:cstheme="minorHAnsi"/>
                <w:sz w:val="22"/>
              </w:rPr>
              <w:t>Community of Practice</w:t>
            </w:r>
          </w:p>
        </w:tc>
        <w:tc>
          <w:tcPr>
            <w:tcW w:w="794" w:type="dxa"/>
          </w:tcPr>
          <w:p w14:paraId="0A692ADE" w14:textId="1EF22E16" w:rsidR="001B54E3" w:rsidRPr="00F678D7" w:rsidRDefault="00AE1D9D" w:rsidP="00B01156">
            <w:pPr>
              <w:rPr>
                <w:rFonts w:cstheme="minorHAnsi"/>
                <w:sz w:val="22"/>
              </w:rPr>
            </w:pPr>
            <w:r w:rsidRPr="00F678D7">
              <w:rPr>
                <w:rFonts w:cstheme="minorHAnsi"/>
                <w:sz w:val="22"/>
              </w:rPr>
              <w:t>CoP 1.3</w:t>
            </w:r>
          </w:p>
        </w:tc>
        <w:tc>
          <w:tcPr>
            <w:tcW w:w="12334" w:type="dxa"/>
          </w:tcPr>
          <w:p w14:paraId="7F9E2F55" w14:textId="77777777" w:rsidR="001B54E3" w:rsidRPr="00F678D7" w:rsidRDefault="001B54E3" w:rsidP="00B01156">
            <w:pPr>
              <w:rPr>
                <w:rFonts w:cstheme="minorHAnsi"/>
                <w:sz w:val="22"/>
              </w:rPr>
            </w:pPr>
            <w:r w:rsidRPr="00F678D7">
              <w:rPr>
                <w:rFonts w:cstheme="minorHAnsi"/>
                <w:sz w:val="22"/>
              </w:rPr>
              <w:t>Projects explore opportunities to use the environment to educate and reveal the local vocabulary of place to ignite informal conversations to share cultural knowledges.</w:t>
            </w:r>
          </w:p>
        </w:tc>
      </w:tr>
      <w:tr w:rsidR="00F678D7" w:rsidRPr="00F678D7" w14:paraId="584A1E40" w14:textId="77777777" w:rsidTr="00756705">
        <w:trPr>
          <w:trHeight w:val="527"/>
        </w:trPr>
        <w:tc>
          <w:tcPr>
            <w:tcW w:w="1361" w:type="dxa"/>
          </w:tcPr>
          <w:p w14:paraId="11069DF1" w14:textId="77777777" w:rsidR="001B54E3" w:rsidRPr="00F678D7" w:rsidRDefault="001B54E3" w:rsidP="00B01156">
            <w:pPr>
              <w:rPr>
                <w:rFonts w:cstheme="minorHAnsi"/>
                <w:sz w:val="22"/>
              </w:rPr>
            </w:pPr>
            <w:r w:rsidRPr="00F678D7">
              <w:rPr>
                <w:rFonts w:cstheme="minorHAnsi"/>
                <w:sz w:val="22"/>
              </w:rPr>
              <w:t>Mutual Accountability</w:t>
            </w:r>
          </w:p>
        </w:tc>
        <w:tc>
          <w:tcPr>
            <w:tcW w:w="794" w:type="dxa"/>
          </w:tcPr>
          <w:p w14:paraId="1E62CAC9" w14:textId="77777777" w:rsidR="001B54E3" w:rsidRPr="00F678D7" w:rsidRDefault="001B54E3" w:rsidP="00B01156">
            <w:pPr>
              <w:rPr>
                <w:rFonts w:cstheme="minorHAnsi"/>
                <w:sz w:val="22"/>
              </w:rPr>
            </w:pPr>
            <w:r w:rsidRPr="00F678D7">
              <w:rPr>
                <w:rFonts w:cstheme="minorHAnsi"/>
                <w:sz w:val="22"/>
              </w:rPr>
              <w:t>MA 1.1</w:t>
            </w:r>
          </w:p>
        </w:tc>
        <w:tc>
          <w:tcPr>
            <w:tcW w:w="12334" w:type="dxa"/>
          </w:tcPr>
          <w:p w14:paraId="4F0A46C7" w14:textId="77777777" w:rsidR="001B54E3" w:rsidRPr="00F678D7" w:rsidRDefault="001B54E3" w:rsidP="00B01156">
            <w:pPr>
              <w:rPr>
                <w:rFonts w:cstheme="minorHAnsi"/>
                <w:sz w:val="22"/>
              </w:rPr>
            </w:pPr>
            <w:r w:rsidRPr="00F678D7">
              <w:rPr>
                <w:rFonts w:cstheme="minorHAnsi"/>
                <w:sz w:val="22"/>
              </w:rPr>
              <w:t>Through project engagement, teams seek to create responses that avoid perpetuating stereotypes of Aboriginal and Torres Strait Islander Australia for non-Indigenous audiences.</w:t>
            </w:r>
          </w:p>
        </w:tc>
      </w:tr>
      <w:tr w:rsidR="00F678D7" w:rsidRPr="00F678D7" w14:paraId="772597BF" w14:textId="77777777" w:rsidTr="00756705">
        <w:trPr>
          <w:trHeight w:val="527"/>
        </w:trPr>
        <w:tc>
          <w:tcPr>
            <w:tcW w:w="1361" w:type="dxa"/>
          </w:tcPr>
          <w:p w14:paraId="2E7774E9" w14:textId="4FAF1953" w:rsidR="001B54E3" w:rsidRPr="00F678D7" w:rsidRDefault="007938EF" w:rsidP="00B01156">
            <w:pPr>
              <w:rPr>
                <w:rFonts w:cstheme="minorHAnsi"/>
                <w:sz w:val="22"/>
              </w:rPr>
            </w:pPr>
            <w:r w:rsidRPr="00F678D7">
              <w:rPr>
                <w:rFonts w:cstheme="minorHAnsi"/>
                <w:sz w:val="22"/>
              </w:rPr>
              <w:t>Mutual Accountability</w:t>
            </w:r>
          </w:p>
        </w:tc>
        <w:tc>
          <w:tcPr>
            <w:tcW w:w="794" w:type="dxa"/>
          </w:tcPr>
          <w:p w14:paraId="37CCEB8E" w14:textId="5CFBE9B9" w:rsidR="001B54E3" w:rsidRPr="00F678D7" w:rsidRDefault="007938EF" w:rsidP="00B01156">
            <w:pPr>
              <w:rPr>
                <w:rFonts w:cstheme="minorHAnsi"/>
                <w:sz w:val="22"/>
              </w:rPr>
            </w:pPr>
            <w:r w:rsidRPr="00F678D7">
              <w:rPr>
                <w:rFonts w:cstheme="minorHAnsi"/>
                <w:sz w:val="22"/>
              </w:rPr>
              <w:t>MA 1.1</w:t>
            </w:r>
          </w:p>
        </w:tc>
        <w:tc>
          <w:tcPr>
            <w:tcW w:w="12334" w:type="dxa"/>
          </w:tcPr>
          <w:p w14:paraId="4B75896A" w14:textId="77777777" w:rsidR="001B54E3" w:rsidRPr="00F678D7" w:rsidRDefault="001B54E3" w:rsidP="00B01156">
            <w:pPr>
              <w:rPr>
                <w:rFonts w:cstheme="minorHAnsi"/>
                <w:sz w:val="22"/>
              </w:rPr>
            </w:pPr>
            <w:r w:rsidRPr="00F678D7">
              <w:rPr>
                <w:rFonts w:cstheme="minorHAnsi"/>
                <w:sz w:val="22"/>
              </w:rPr>
              <w:t>The project team and client adhere to the University’s consultation process to establish common creative ground and generate a dialogue about the physical manifestation of Indigenous design relevant to each project.</w:t>
            </w:r>
          </w:p>
        </w:tc>
      </w:tr>
      <w:tr w:rsidR="00F678D7" w:rsidRPr="00F678D7" w14:paraId="3A92EF85" w14:textId="77777777" w:rsidTr="00756705">
        <w:trPr>
          <w:trHeight w:val="332"/>
        </w:trPr>
        <w:tc>
          <w:tcPr>
            <w:tcW w:w="1361" w:type="dxa"/>
          </w:tcPr>
          <w:p w14:paraId="783B7E55" w14:textId="0B6B54F5" w:rsidR="001B54E3" w:rsidRPr="00F678D7" w:rsidRDefault="007938EF" w:rsidP="00B01156">
            <w:pPr>
              <w:rPr>
                <w:rFonts w:cstheme="minorHAnsi"/>
                <w:sz w:val="22"/>
              </w:rPr>
            </w:pPr>
            <w:r w:rsidRPr="00F678D7">
              <w:rPr>
                <w:rFonts w:cstheme="minorHAnsi"/>
                <w:sz w:val="22"/>
              </w:rPr>
              <w:lastRenderedPageBreak/>
              <w:t>Mutual Accountability</w:t>
            </w:r>
          </w:p>
        </w:tc>
        <w:tc>
          <w:tcPr>
            <w:tcW w:w="794" w:type="dxa"/>
          </w:tcPr>
          <w:p w14:paraId="1975D6EA" w14:textId="77777777" w:rsidR="001B54E3" w:rsidRPr="00F678D7" w:rsidRDefault="001B54E3" w:rsidP="00B01156">
            <w:pPr>
              <w:rPr>
                <w:rFonts w:cstheme="minorHAnsi"/>
                <w:sz w:val="22"/>
              </w:rPr>
            </w:pPr>
            <w:r w:rsidRPr="00F678D7">
              <w:rPr>
                <w:rFonts w:cstheme="minorHAnsi"/>
                <w:sz w:val="22"/>
              </w:rPr>
              <w:t>MA 1.2</w:t>
            </w:r>
          </w:p>
        </w:tc>
        <w:tc>
          <w:tcPr>
            <w:tcW w:w="12334" w:type="dxa"/>
          </w:tcPr>
          <w:p w14:paraId="58C28C73" w14:textId="77777777" w:rsidR="001B54E3" w:rsidRPr="00F678D7" w:rsidRDefault="001B54E3" w:rsidP="00B01156">
            <w:pPr>
              <w:rPr>
                <w:rFonts w:cstheme="minorHAnsi"/>
                <w:sz w:val="22"/>
              </w:rPr>
            </w:pPr>
            <w:r w:rsidRPr="00F678D7">
              <w:rPr>
                <w:rFonts w:cstheme="minorHAnsi"/>
                <w:sz w:val="22"/>
              </w:rPr>
              <w:t>Projects develop scholarly connections to Indigenous learning of the relevant faculty/University activity and be incorporated in the build environment.</w:t>
            </w:r>
          </w:p>
        </w:tc>
      </w:tr>
      <w:tr w:rsidR="00F678D7" w:rsidRPr="00F678D7" w14:paraId="2AAA945C" w14:textId="77777777" w:rsidTr="00756705">
        <w:trPr>
          <w:trHeight w:val="332"/>
        </w:trPr>
        <w:tc>
          <w:tcPr>
            <w:tcW w:w="1361" w:type="dxa"/>
          </w:tcPr>
          <w:p w14:paraId="31FB8FB1" w14:textId="2FA6E4BE" w:rsidR="001B54E3" w:rsidRPr="00F678D7" w:rsidRDefault="007938EF" w:rsidP="00B01156">
            <w:pPr>
              <w:rPr>
                <w:rFonts w:cstheme="minorHAnsi"/>
                <w:sz w:val="22"/>
              </w:rPr>
            </w:pPr>
            <w:r w:rsidRPr="00F678D7">
              <w:rPr>
                <w:rFonts w:cstheme="minorHAnsi"/>
                <w:sz w:val="22"/>
              </w:rPr>
              <w:t>Mutual Accountability</w:t>
            </w:r>
          </w:p>
        </w:tc>
        <w:tc>
          <w:tcPr>
            <w:tcW w:w="794" w:type="dxa"/>
          </w:tcPr>
          <w:p w14:paraId="1AC452FE" w14:textId="4B001D83" w:rsidR="001B54E3" w:rsidRPr="00F678D7" w:rsidRDefault="007938EF" w:rsidP="00B01156">
            <w:pPr>
              <w:rPr>
                <w:rFonts w:cstheme="minorHAnsi"/>
                <w:sz w:val="22"/>
              </w:rPr>
            </w:pPr>
            <w:r w:rsidRPr="00F678D7">
              <w:rPr>
                <w:rFonts w:cstheme="minorHAnsi"/>
                <w:sz w:val="22"/>
              </w:rPr>
              <w:t>MA 1.2</w:t>
            </w:r>
          </w:p>
        </w:tc>
        <w:tc>
          <w:tcPr>
            <w:tcW w:w="12334" w:type="dxa"/>
          </w:tcPr>
          <w:p w14:paraId="78B09E01" w14:textId="77777777" w:rsidR="001B54E3" w:rsidRPr="00F678D7" w:rsidRDefault="001B54E3" w:rsidP="00B01156">
            <w:pPr>
              <w:rPr>
                <w:rFonts w:cstheme="minorHAnsi"/>
                <w:sz w:val="22"/>
              </w:rPr>
            </w:pPr>
            <w:r w:rsidRPr="00F678D7">
              <w:rPr>
                <w:rFonts w:cstheme="minorHAnsi"/>
                <w:sz w:val="22"/>
              </w:rPr>
              <w:t>Projects adopt an intercultural approach to design and facilitate a shared journey in which solutions are co-designed with the University.</w:t>
            </w:r>
          </w:p>
        </w:tc>
      </w:tr>
      <w:tr w:rsidR="00F678D7" w:rsidRPr="00F678D7" w14:paraId="3B68F666" w14:textId="77777777" w:rsidTr="00756705">
        <w:trPr>
          <w:trHeight w:val="332"/>
        </w:trPr>
        <w:tc>
          <w:tcPr>
            <w:tcW w:w="1361" w:type="dxa"/>
          </w:tcPr>
          <w:p w14:paraId="6D0A5AF8" w14:textId="30A2072B" w:rsidR="001B54E3" w:rsidRPr="00F678D7" w:rsidRDefault="007938EF" w:rsidP="00B01156">
            <w:pPr>
              <w:rPr>
                <w:rFonts w:cstheme="minorHAnsi"/>
                <w:sz w:val="22"/>
              </w:rPr>
            </w:pPr>
            <w:r w:rsidRPr="00F678D7">
              <w:rPr>
                <w:rFonts w:cstheme="minorHAnsi"/>
                <w:sz w:val="22"/>
              </w:rPr>
              <w:t>Mutual Accountability</w:t>
            </w:r>
          </w:p>
        </w:tc>
        <w:tc>
          <w:tcPr>
            <w:tcW w:w="794" w:type="dxa"/>
          </w:tcPr>
          <w:p w14:paraId="4150DC39" w14:textId="5E790673" w:rsidR="001B54E3" w:rsidRPr="00F678D7" w:rsidRDefault="007938EF" w:rsidP="00B01156">
            <w:pPr>
              <w:rPr>
                <w:rFonts w:cstheme="minorHAnsi"/>
                <w:sz w:val="22"/>
              </w:rPr>
            </w:pPr>
            <w:r w:rsidRPr="00F678D7">
              <w:rPr>
                <w:rFonts w:cstheme="minorHAnsi"/>
                <w:sz w:val="22"/>
              </w:rPr>
              <w:t>MA 1.2</w:t>
            </w:r>
          </w:p>
        </w:tc>
        <w:tc>
          <w:tcPr>
            <w:tcW w:w="12334" w:type="dxa"/>
          </w:tcPr>
          <w:p w14:paraId="561D418F" w14:textId="77777777" w:rsidR="001B54E3" w:rsidRPr="00F678D7" w:rsidRDefault="001B54E3" w:rsidP="00B01156">
            <w:pPr>
              <w:rPr>
                <w:rFonts w:cstheme="minorHAnsi"/>
                <w:sz w:val="22"/>
              </w:rPr>
            </w:pPr>
            <w:r w:rsidRPr="00F678D7">
              <w:rPr>
                <w:rFonts w:cstheme="minorHAnsi"/>
                <w:sz w:val="22"/>
              </w:rPr>
              <w:t>Projects demonstrate appropriate cultural knowledge recognition and distribute value to the ownership of indigenous cultural and intellectual property.</w:t>
            </w:r>
          </w:p>
        </w:tc>
      </w:tr>
      <w:tr w:rsidR="00F678D7" w:rsidRPr="00F678D7" w14:paraId="58EA1153" w14:textId="77777777" w:rsidTr="00756705">
        <w:trPr>
          <w:trHeight w:val="332"/>
        </w:trPr>
        <w:tc>
          <w:tcPr>
            <w:tcW w:w="1361" w:type="dxa"/>
          </w:tcPr>
          <w:p w14:paraId="44C16CAA" w14:textId="52F9D4A9" w:rsidR="001B54E3" w:rsidRPr="00F678D7" w:rsidRDefault="007938EF" w:rsidP="00B01156">
            <w:pPr>
              <w:rPr>
                <w:rFonts w:cstheme="minorHAnsi"/>
                <w:sz w:val="22"/>
              </w:rPr>
            </w:pPr>
            <w:r w:rsidRPr="00F678D7">
              <w:rPr>
                <w:rFonts w:cstheme="minorHAnsi"/>
                <w:sz w:val="22"/>
              </w:rPr>
              <w:t>Mutual Accountability</w:t>
            </w:r>
          </w:p>
        </w:tc>
        <w:tc>
          <w:tcPr>
            <w:tcW w:w="794" w:type="dxa"/>
          </w:tcPr>
          <w:p w14:paraId="4B7285C8" w14:textId="77777777" w:rsidR="001B54E3" w:rsidRPr="00F678D7" w:rsidRDefault="001B54E3" w:rsidP="00B01156">
            <w:pPr>
              <w:rPr>
                <w:rFonts w:cstheme="minorHAnsi"/>
                <w:sz w:val="22"/>
              </w:rPr>
            </w:pPr>
            <w:r w:rsidRPr="00F678D7">
              <w:rPr>
                <w:rFonts w:cstheme="minorHAnsi"/>
                <w:sz w:val="22"/>
              </w:rPr>
              <w:t>MA 1.3</w:t>
            </w:r>
          </w:p>
        </w:tc>
        <w:tc>
          <w:tcPr>
            <w:tcW w:w="12334" w:type="dxa"/>
          </w:tcPr>
          <w:p w14:paraId="03832333" w14:textId="77777777" w:rsidR="001B54E3" w:rsidRPr="00F678D7" w:rsidRDefault="001B54E3" w:rsidP="00B01156">
            <w:pPr>
              <w:rPr>
                <w:rFonts w:cstheme="minorHAnsi"/>
                <w:sz w:val="22"/>
              </w:rPr>
            </w:pPr>
            <w:r w:rsidRPr="00F678D7">
              <w:rPr>
                <w:rFonts w:cstheme="minorHAnsi"/>
                <w:sz w:val="22"/>
              </w:rPr>
              <w:t>Projects draw a connection to Country and explore opportunities to establish spaces that support a cultural program and contemporary community practices.</w:t>
            </w:r>
          </w:p>
        </w:tc>
      </w:tr>
      <w:tr w:rsidR="00F678D7" w:rsidRPr="00F678D7" w14:paraId="298E09F4" w14:textId="77777777" w:rsidTr="00756705">
        <w:trPr>
          <w:trHeight w:val="332"/>
        </w:trPr>
        <w:tc>
          <w:tcPr>
            <w:tcW w:w="1361" w:type="dxa"/>
          </w:tcPr>
          <w:p w14:paraId="26A78707" w14:textId="556041A4" w:rsidR="001B54E3" w:rsidRPr="00F678D7" w:rsidRDefault="007938EF" w:rsidP="00B01156">
            <w:pPr>
              <w:rPr>
                <w:rFonts w:cstheme="minorHAnsi"/>
                <w:sz w:val="22"/>
              </w:rPr>
            </w:pPr>
            <w:r w:rsidRPr="00F678D7">
              <w:rPr>
                <w:rFonts w:cstheme="minorHAnsi"/>
                <w:sz w:val="22"/>
              </w:rPr>
              <w:t>Mutual Accountability</w:t>
            </w:r>
          </w:p>
        </w:tc>
        <w:tc>
          <w:tcPr>
            <w:tcW w:w="794" w:type="dxa"/>
          </w:tcPr>
          <w:p w14:paraId="03F3E446" w14:textId="61B6B739" w:rsidR="001B54E3" w:rsidRPr="00F678D7" w:rsidRDefault="007938EF" w:rsidP="00B01156">
            <w:pPr>
              <w:rPr>
                <w:rFonts w:cstheme="minorHAnsi"/>
                <w:sz w:val="22"/>
              </w:rPr>
            </w:pPr>
            <w:r w:rsidRPr="00F678D7">
              <w:rPr>
                <w:rFonts w:cstheme="minorHAnsi"/>
                <w:sz w:val="22"/>
              </w:rPr>
              <w:t>MA 1.3</w:t>
            </w:r>
          </w:p>
        </w:tc>
        <w:tc>
          <w:tcPr>
            <w:tcW w:w="12334" w:type="dxa"/>
          </w:tcPr>
          <w:p w14:paraId="3E8904E8" w14:textId="77777777" w:rsidR="001B54E3" w:rsidRPr="00F678D7" w:rsidRDefault="001B54E3" w:rsidP="00B01156">
            <w:pPr>
              <w:rPr>
                <w:rFonts w:cstheme="minorHAnsi"/>
                <w:sz w:val="22"/>
              </w:rPr>
            </w:pPr>
            <w:r w:rsidRPr="00F678D7">
              <w:rPr>
                <w:rFonts w:cstheme="minorHAnsi"/>
                <w:sz w:val="22"/>
              </w:rPr>
              <w:t>Projects consider deliberate landscape interventions that signal and highlight the presence of Aboriginal and Torres Strait Islander culture and practices of Country.</w:t>
            </w:r>
          </w:p>
        </w:tc>
      </w:tr>
      <w:bookmarkEnd w:id="53"/>
    </w:tbl>
    <w:p w14:paraId="2B029A55" w14:textId="77777777" w:rsidR="001B54E3" w:rsidRPr="00F678D7" w:rsidRDefault="001B54E3" w:rsidP="00B01156">
      <w:pPr>
        <w:rPr>
          <w:rFonts w:cstheme="minorHAnsi"/>
          <w:sz w:val="22"/>
        </w:rPr>
      </w:pPr>
      <w:r w:rsidRPr="00F678D7">
        <w:rPr>
          <w:rFonts w:cstheme="minorHAnsi"/>
          <w:sz w:val="22"/>
        </w:rPr>
        <w:br w:type="page"/>
      </w:r>
    </w:p>
    <w:p w14:paraId="50B05E8C" w14:textId="77777777" w:rsidR="001B54E3" w:rsidRPr="00F678D7" w:rsidRDefault="001B54E3" w:rsidP="00B01156">
      <w:pPr>
        <w:rPr>
          <w:rFonts w:cstheme="minorHAnsi"/>
          <w:sz w:val="22"/>
        </w:rPr>
        <w:sectPr w:rsidR="001B54E3" w:rsidRPr="00F678D7" w:rsidSect="001B54E3">
          <w:pgSz w:w="16838" w:h="11906" w:orient="landscape"/>
          <w:pgMar w:top="1440" w:right="1440" w:bottom="1135" w:left="1440" w:header="708" w:footer="708" w:gutter="0"/>
          <w:cols w:space="708"/>
          <w:docGrid w:linePitch="360"/>
        </w:sectPr>
      </w:pPr>
    </w:p>
    <w:p w14:paraId="4A38B58C" w14:textId="77777777" w:rsidR="007938EF" w:rsidRPr="00F678D7" w:rsidRDefault="007938EF" w:rsidP="00AA54C3">
      <w:pPr>
        <w:pStyle w:val="Heading1"/>
        <w:rPr>
          <w:color w:val="auto"/>
        </w:rPr>
      </w:pPr>
      <w:bookmarkStart w:id="54" w:name="_Toc87543871"/>
      <w:r w:rsidRPr="00F678D7">
        <w:rPr>
          <w:color w:val="auto"/>
        </w:rPr>
        <w:lastRenderedPageBreak/>
        <w:t>References</w:t>
      </w:r>
      <w:bookmarkEnd w:id="54"/>
    </w:p>
    <w:p w14:paraId="22ADE1A2" w14:textId="42719405" w:rsidR="007938EF" w:rsidRPr="00F678D7" w:rsidRDefault="007938EF" w:rsidP="007938EF">
      <w:proofErr w:type="spellStart"/>
      <w:r w:rsidRPr="00F678D7">
        <w:t>Attenbrow</w:t>
      </w:r>
      <w:proofErr w:type="spellEnd"/>
      <w:r w:rsidRPr="00F678D7">
        <w:t>, V. Sydney’s Aboriginal Past: Investigating the Archaeological and Historical Records, 2nd ed. University of New South Wales Press, 2010.</w:t>
      </w:r>
    </w:p>
    <w:p w14:paraId="702F61B0" w14:textId="77777777" w:rsidR="007938EF" w:rsidRPr="00F678D7" w:rsidRDefault="007938EF" w:rsidP="007938EF">
      <w:r w:rsidRPr="00F678D7">
        <w:t>Cleverley, C. and Mooney, J. Taking our Place: Aboriginal Education and the Story of the Koori Centre at the University of Sydney. Sydney University Press, 2010.</w:t>
      </w:r>
    </w:p>
    <w:p w14:paraId="406494C2" w14:textId="77777777" w:rsidR="007938EF" w:rsidRPr="00F678D7" w:rsidRDefault="007938EF" w:rsidP="007938EF">
      <w:r w:rsidRPr="00F678D7">
        <w:t xml:space="preserve">State Library of NSW. Eora: mapping Aboriginal Sydney 1770-1850. State Library of NSW, 2006, </w:t>
      </w:r>
      <w:hyperlink r:id="rId10">
        <w:r w:rsidRPr="00F678D7">
          <w:rPr>
            <w:rStyle w:val="Hyperlink"/>
            <w:color w:val="auto"/>
          </w:rPr>
          <w:t>www.sl.nsw.gov.au/stories/eora</w:t>
        </w:r>
      </w:hyperlink>
    </w:p>
    <w:p w14:paraId="6DC60E89" w14:textId="77777777" w:rsidR="007938EF" w:rsidRPr="00F678D7" w:rsidRDefault="007938EF" w:rsidP="007938EF">
      <w:r w:rsidRPr="00F678D7">
        <w:t xml:space="preserve">Grant, E. and </w:t>
      </w:r>
      <w:proofErr w:type="spellStart"/>
      <w:r w:rsidRPr="00F678D7">
        <w:t>Yerlo</w:t>
      </w:r>
      <w:proofErr w:type="spellEnd"/>
      <w:r w:rsidRPr="00F678D7">
        <w:t>, W. Indigenous Design Considerations: Report to the Department of Transport, Energy and Infrastructure South Australia, University of Adelaide, 2011.</w:t>
      </w:r>
    </w:p>
    <w:p w14:paraId="4A49F653" w14:textId="77777777" w:rsidR="007938EF" w:rsidRPr="00F678D7" w:rsidRDefault="007938EF" w:rsidP="007938EF">
      <w:r w:rsidRPr="00F678D7">
        <w:t xml:space="preserve">Greenaway, J., McGaw, J. and </w:t>
      </w:r>
      <w:proofErr w:type="spellStart"/>
      <w:r w:rsidRPr="00F678D7">
        <w:t>Walliss</w:t>
      </w:r>
      <w:proofErr w:type="spellEnd"/>
      <w:r w:rsidRPr="00F678D7">
        <w:t>, J. "Designing Australia: Critical Engagement with Indigenous Place Making."</w:t>
      </w:r>
    </w:p>
    <w:p w14:paraId="127BB7A8" w14:textId="77777777" w:rsidR="007938EF" w:rsidRPr="00F678D7" w:rsidRDefault="007938EF" w:rsidP="007938EF">
      <w:r w:rsidRPr="00F678D7">
        <w:t xml:space="preserve">Design for a Complex World, edited by Graham Cairns, Libri Publishing Oxfordshire, 2014. </w:t>
      </w:r>
      <w:proofErr w:type="spellStart"/>
      <w:r w:rsidRPr="00F678D7">
        <w:t>Heiss</w:t>
      </w:r>
      <w:proofErr w:type="spellEnd"/>
      <w:r w:rsidRPr="00F678D7">
        <w:t>, A. editor. Life in Gadigal Country. Gadigal Information Service, 2002.</w:t>
      </w:r>
    </w:p>
    <w:p w14:paraId="2F4151EB" w14:textId="77777777" w:rsidR="007938EF" w:rsidRPr="00F678D7" w:rsidRDefault="007938EF" w:rsidP="007938EF">
      <w:r w:rsidRPr="00F678D7">
        <w:t>Hinkson, M. Aboriginal Sydney. Aboriginal Studies Press, 2010.</w:t>
      </w:r>
    </w:p>
    <w:p w14:paraId="5D7D6DF0" w14:textId="77777777" w:rsidR="007938EF" w:rsidRPr="00F678D7" w:rsidRDefault="007938EF" w:rsidP="007938EF">
      <w:r w:rsidRPr="00F678D7">
        <w:t>Hunt, J. Closing the Gap. Engaging with Indigenous Australia. AIHW, 2013, Issues Paper no 5 produced for the Closing the Gap Clearinghouse.</w:t>
      </w:r>
    </w:p>
    <w:p w14:paraId="11588279" w14:textId="77777777" w:rsidR="007938EF" w:rsidRPr="00F678D7" w:rsidRDefault="007938EF" w:rsidP="007938EF">
      <w:proofErr w:type="spellStart"/>
      <w:r w:rsidRPr="00F678D7">
        <w:t>Karskens</w:t>
      </w:r>
      <w:proofErr w:type="spellEnd"/>
      <w:r w:rsidRPr="00F678D7">
        <w:t>, G. The Colony: A History of Early Sydney. Allen and Unwin, 2012.</w:t>
      </w:r>
    </w:p>
    <w:p w14:paraId="7F04D45F" w14:textId="72180D99" w:rsidR="007938EF" w:rsidRPr="00F678D7" w:rsidRDefault="007938EF" w:rsidP="007938EF">
      <w:proofErr w:type="spellStart"/>
      <w:r w:rsidRPr="00F678D7">
        <w:t>Kerwin</w:t>
      </w:r>
      <w:proofErr w:type="spellEnd"/>
      <w:r w:rsidRPr="00F678D7">
        <w:t>, D. Aboriginal Dreaming Paths and Trading Routes. Sussex Academic Press, 2010.</w:t>
      </w:r>
    </w:p>
    <w:p w14:paraId="73805E0A" w14:textId="77777777" w:rsidR="007938EF" w:rsidRPr="00F678D7" w:rsidRDefault="007938EF" w:rsidP="007938EF">
      <w:r w:rsidRPr="00F678D7">
        <w:t>Kohen, J. "Mapping Aboriginal Linguistic and Clan Boundaries in the Sydney Region", The Globe, no 41, 1995, pp. 32-39, ISSN 0311-3930.</w:t>
      </w:r>
    </w:p>
    <w:p w14:paraId="1EA49667" w14:textId="746E787E" w:rsidR="007938EF" w:rsidRPr="00F678D7" w:rsidRDefault="007938EF" w:rsidP="007938EF">
      <w:r w:rsidRPr="00F678D7">
        <w:t xml:space="preserve">Memmott, P. Gunyah, Goondie and Wurley: The Aboriginal Architecture of Australia, UQ Press, 2007. Memmott, P. and </w:t>
      </w:r>
      <w:proofErr w:type="spellStart"/>
      <w:r w:rsidRPr="00F678D7">
        <w:t>Reser</w:t>
      </w:r>
      <w:proofErr w:type="spellEnd"/>
      <w:r w:rsidRPr="00F678D7">
        <w:t>, J. "Design Concepts and Processes for Public Aboriginal Architecture".</w:t>
      </w:r>
    </w:p>
    <w:p w14:paraId="2B2AAF22" w14:textId="77777777" w:rsidR="007938EF" w:rsidRPr="00F678D7" w:rsidRDefault="007938EF" w:rsidP="007938EF">
      <w:r w:rsidRPr="00F678D7">
        <w:t>11th Conference on People and Physical Environment Research, University of Sydney, 3-6 December 1998,</w:t>
      </w:r>
    </w:p>
    <w:p w14:paraId="1F8D6A4B" w14:textId="77777777" w:rsidR="007938EF" w:rsidRPr="00F678D7" w:rsidRDefault="007938EF" w:rsidP="007938EF">
      <w:r w:rsidRPr="00F678D7">
        <w:t>Sydney, conference paper.</w:t>
      </w:r>
    </w:p>
    <w:p w14:paraId="4717CE99" w14:textId="77777777" w:rsidR="007938EF" w:rsidRPr="00F678D7" w:rsidRDefault="007938EF" w:rsidP="007938EF">
      <w:r w:rsidRPr="00F678D7">
        <w:t>Norris, R. P. and Norris, C.M. Emu Dreaming: An Introduction to Australian Aboriginal Astronomy. Emu Dreaming, Ray &amp; Cilla Norris, 2009.</w:t>
      </w:r>
    </w:p>
    <w:p w14:paraId="5E86BD3B" w14:textId="77777777" w:rsidR="007938EF" w:rsidRPr="00F678D7" w:rsidRDefault="007938EF" w:rsidP="007938EF">
      <w:r w:rsidRPr="00F678D7">
        <w:lastRenderedPageBreak/>
        <w:t>McGaw, J. and Pieris, A. Assembling the Centre: Architecture for Indigenous Cultures: Australia and Beyond.</w:t>
      </w:r>
    </w:p>
    <w:p w14:paraId="72166BF4" w14:textId="77777777" w:rsidR="007938EF" w:rsidRPr="00F678D7" w:rsidRDefault="007938EF" w:rsidP="007938EF">
      <w:r w:rsidRPr="00F678D7">
        <w:t>Routledge, 2015.</w:t>
      </w:r>
    </w:p>
    <w:p w14:paraId="4B2ABA2E" w14:textId="77777777" w:rsidR="007938EF" w:rsidRPr="00F678D7" w:rsidRDefault="007938EF" w:rsidP="007938EF">
      <w:r w:rsidRPr="00F678D7">
        <w:t xml:space="preserve">O’Brien, K. “Finding country: A strategy for the city.” Courting </w:t>
      </w:r>
      <w:proofErr w:type="spellStart"/>
      <w:r w:rsidRPr="00F678D7">
        <w:t>Blakness</w:t>
      </w:r>
      <w:proofErr w:type="spellEnd"/>
      <w:r w:rsidRPr="00F678D7">
        <w:t>: Recalibrating Knowledge in the Sandstone University, edited by Louise Martin-Chew and Fiona Foley, UPQ, 2015, pp. 24-31.</w:t>
      </w:r>
    </w:p>
    <w:p w14:paraId="37798AB6" w14:textId="5DBEF682" w:rsidR="007938EF" w:rsidRPr="00F678D7" w:rsidRDefault="007938EF" w:rsidP="007938EF">
      <w:r w:rsidRPr="00F678D7">
        <w:t xml:space="preserve">Walsh, M. and </w:t>
      </w:r>
      <w:proofErr w:type="spellStart"/>
      <w:r w:rsidRPr="00F678D7">
        <w:t>Yallop</w:t>
      </w:r>
      <w:proofErr w:type="spellEnd"/>
      <w:r w:rsidRPr="00F678D7">
        <w:t>, C, editors. Language and Culture in Aboriginal Australia. Aboriginal Studies Press, 1993.</w:t>
      </w:r>
    </w:p>
    <w:p w14:paraId="4CCB3E22" w14:textId="0203B6E4" w:rsidR="00BF1F69" w:rsidRPr="00F678D7" w:rsidRDefault="00BF1F69">
      <w:pPr>
        <w:spacing w:before="0" w:after="160" w:line="259" w:lineRule="auto"/>
      </w:pPr>
      <w:r w:rsidRPr="00F678D7">
        <w:br w:type="page"/>
      </w:r>
    </w:p>
    <w:p w14:paraId="571E9C97" w14:textId="6CF65E31" w:rsidR="007938EF" w:rsidRPr="00F678D7" w:rsidRDefault="007938EF" w:rsidP="00AA54C3">
      <w:pPr>
        <w:pStyle w:val="Heading1"/>
        <w:rPr>
          <w:color w:val="auto"/>
        </w:rPr>
      </w:pPr>
      <w:bookmarkStart w:id="55" w:name="Useful_links"/>
      <w:bookmarkStart w:id="56" w:name="_bookmark17"/>
      <w:bookmarkStart w:id="57" w:name="_Toc87543872"/>
      <w:bookmarkEnd w:id="55"/>
      <w:bookmarkEnd w:id="56"/>
      <w:r w:rsidRPr="00F678D7">
        <w:rPr>
          <w:color w:val="auto"/>
        </w:rPr>
        <w:lastRenderedPageBreak/>
        <w:t>Useful links</w:t>
      </w:r>
      <w:bookmarkEnd w:id="57"/>
    </w:p>
    <w:p w14:paraId="090C82D3" w14:textId="1FCE9BD9" w:rsidR="00AA54C3" w:rsidRPr="00F678D7" w:rsidRDefault="003E468C" w:rsidP="007938EF">
      <w:hyperlink r:id="rId11">
        <w:r w:rsidR="007938EF" w:rsidRPr="00F678D7">
          <w:rPr>
            <w:rStyle w:val="Hyperlink"/>
            <w:color w:val="auto"/>
          </w:rPr>
          <w:t>www.aerc.uq.edu.au</w:t>
        </w:r>
      </w:hyperlink>
    </w:p>
    <w:p w14:paraId="3B7509C3" w14:textId="627DF813" w:rsidR="00AA54C3" w:rsidRPr="00F678D7" w:rsidRDefault="003E468C" w:rsidP="007938EF">
      <w:hyperlink r:id="rId12" w:history="1">
        <w:r w:rsidR="00AA54C3" w:rsidRPr="00F678D7">
          <w:rPr>
            <w:rStyle w:val="Hyperlink"/>
            <w:color w:val="auto"/>
          </w:rPr>
          <w:t>www.aiatsis.gov.au/</w:t>
        </w:r>
      </w:hyperlink>
    </w:p>
    <w:p w14:paraId="15509544" w14:textId="19D344C6" w:rsidR="007938EF" w:rsidRPr="00F678D7" w:rsidRDefault="003E468C" w:rsidP="007938EF">
      <w:hyperlink r:id="rId13">
        <w:r w:rsidR="007938EF" w:rsidRPr="00F678D7">
          <w:rPr>
            <w:rStyle w:val="Hyperlink"/>
            <w:color w:val="auto"/>
          </w:rPr>
          <w:t>www.alc.org.au/</w:t>
        </w:r>
      </w:hyperlink>
    </w:p>
    <w:p w14:paraId="2FDCACF5" w14:textId="77777777" w:rsidR="00AA54C3" w:rsidRPr="00F678D7" w:rsidRDefault="003E468C" w:rsidP="007938EF">
      <w:hyperlink r:id="rId14">
        <w:r w:rsidR="007938EF" w:rsidRPr="00F678D7">
          <w:rPr>
            <w:rStyle w:val="Hyperlink"/>
            <w:color w:val="auto"/>
          </w:rPr>
          <w:t>www.australiangeographic.com.au/topics/history-culture/2010/05/aboriginalastronomers-worlds-oldest/</w:t>
        </w:r>
      </w:hyperlink>
    </w:p>
    <w:p w14:paraId="4F7B0361" w14:textId="3FE3FCE2" w:rsidR="007938EF" w:rsidRPr="00F678D7" w:rsidRDefault="003E468C" w:rsidP="007938EF">
      <w:hyperlink r:id="rId15">
        <w:r w:rsidR="007938EF" w:rsidRPr="00F678D7">
          <w:rPr>
            <w:rStyle w:val="Hyperlink"/>
            <w:color w:val="auto"/>
          </w:rPr>
          <w:t>www.cityartsydney.com.au/projects/eora-journey/</w:t>
        </w:r>
      </w:hyperlink>
    </w:p>
    <w:p w14:paraId="5591A4EA" w14:textId="20DA4F94" w:rsidR="00AA54C3" w:rsidRPr="00F678D7" w:rsidRDefault="003E468C" w:rsidP="007938EF">
      <w:hyperlink r:id="rId16">
        <w:r w:rsidR="007938EF" w:rsidRPr="00F678D7">
          <w:rPr>
            <w:rStyle w:val="Hyperlink"/>
            <w:color w:val="auto"/>
          </w:rPr>
          <w:t>www.creativespirits.info/aboriginalculture/history</w:t>
        </w:r>
      </w:hyperlink>
    </w:p>
    <w:p w14:paraId="04B328FC" w14:textId="6F8A8C32" w:rsidR="00DF14D9" w:rsidRPr="00F678D7" w:rsidRDefault="003E468C" w:rsidP="007938EF">
      <w:hyperlink r:id="rId17" w:history="1">
        <w:r w:rsidR="00AA54C3" w:rsidRPr="00F678D7">
          <w:rPr>
            <w:rStyle w:val="Hyperlink"/>
            <w:color w:val="auto"/>
          </w:rPr>
          <w:t>www.design.org.au/documents/item/216</w:t>
        </w:r>
      </w:hyperlink>
    </w:p>
    <w:p w14:paraId="14900F9E" w14:textId="1019668E" w:rsidR="00AA54C3" w:rsidRPr="00F678D7" w:rsidRDefault="003E468C" w:rsidP="007938EF">
      <w:hyperlink r:id="rId18" w:history="1">
        <w:r w:rsidR="00DF14D9" w:rsidRPr="00F678D7">
          <w:rPr>
            <w:rStyle w:val="Hyperlink"/>
            <w:color w:val="auto"/>
          </w:rPr>
          <w:t>www.dictionaryofsydney.org/</w:t>
        </w:r>
      </w:hyperlink>
    </w:p>
    <w:p w14:paraId="3D3D8A7D" w14:textId="17E0A9AF" w:rsidR="007938EF" w:rsidRPr="00F678D7" w:rsidRDefault="003E468C" w:rsidP="007938EF">
      <w:hyperlink r:id="rId19">
        <w:r w:rsidR="007938EF" w:rsidRPr="00F678D7">
          <w:rPr>
            <w:rStyle w:val="Hyperlink"/>
            <w:color w:val="auto"/>
          </w:rPr>
          <w:t>www.dpie.nsw.gov.au/</w:t>
        </w:r>
      </w:hyperlink>
    </w:p>
    <w:p w14:paraId="7D63CA8C" w14:textId="77777777" w:rsidR="00AA54C3" w:rsidRPr="00F678D7" w:rsidRDefault="003E468C" w:rsidP="007938EF">
      <w:hyperlink r:id="rId20">
        <w:r w:rsidR="007938EF" w:rsidRPr="00F678D7">
          <w:rPr>
            <w:rStyle w:val="Hyperlink"/>
            <w:color w:val="auto"/>
          </w:rPr>
          <w:t>www.environment.gov.au/heritage/organisations/australian-heritage-council/about</w:t>
        </w:r>
      </w:hyperlink>
    </w:p>
    <w:p w14:paraId="59D39A0A" w14:textId="4389412D" w:rsidR="00AA54C3" w:rsidRPr="00F678D7" w:rsidRDefault="003E468C" w:rsidP="007938EF">
      <w:hyperlink r:id="rId21" w:history="1">
        <w:r w:rsidR="00AA54C3" w:rsidRPr="00F678D7">
          <w:rPr>
            <w:rStyle w:val="Hyperlink"/>
            <w:color w:val="auto"/>
          </w:rPr>
          <w:t>www.environment.nsw.gov.au/topics/aboriginal-cultural-heritage</w:t>
        </w:r>
      </w:hyperlink>
    </w:p>
    <w:p w14:paraId="0CEB8CE7" w14:textId="77777777" w:rsidR="00AA54C3" w:rsidRPr="00F678D7" w:rsidRDefault="003E468C" w:rsidP="007938EF">
      <w:hyperlink r:id="rId22" w:history="1">
        <w:r w:rsidR="00AA54C3" w:rsidRPr="00F678D7">
          <w:rPr>
            <w:rStyle w:val="Hyperlink"/>
            <w:color w:val="auto"/>
          </w:rPr>
          <w:t>www.historyofaboriginalsydney.edu.au/topics/185/221</w:t>
        </w:r>
      </w:hyperlink>
    </w:p>
    <w:p w14:paraId="6043BC1A" w14:textId="77777777" w:rsidR="00AA54C3" w:rsidRPr="00F678D7" w:rsidRDefault="003E468C" w:rsidP="007938EF">
      <w:hyperlink r:id="rId23">
        <w:r w:rsidR="007938EF" w:rsidRPr="00F678D7">
          <w:rPr>
            <w:rStyle w:val="Hyperlink"/>
            <w:color w:val="auto"/>
          </w:rPr>
          <w:t>www.sl.nsw.gov.au/discover_collections/history_nation/indigenous/eora/</w:t>
        </w:r>
      </w:hyperlink>
    </w:p>
    <w:p w14:paraId="4A4C32DB" w14:textId="77777777" w:rsidR="00DF14D9" w:rsidRPr="00F678D7" w:rsidRDefault="003E468C" w:rsidP="007938EF">
      <w:hyperlink r:id="rId24" w:history="1">
        <w:r w:rsidR="00AA54C3" w:rsidRPr="00F678D7">
          <w:rPr>
            <w:rStyle w:val="Hyperlink"/>
            <w:color w:val="auto"/>
          </w:rPr>
          <w:t>www.sydney.edu.au/documents/about/working-with-us/wingara-muradesignprinciples.pdf</w:t>
        </w:r>
      </w:hyperlink>
    </w:p>
    <w:p w14:paraId="25532925" w14:textId="69829D43" w:rsidR="00AA54C3" w:rsidRPr="00F678D7" w:rsidRDefault="003E468C" w:rsidP="007938EF">
      <w:hyperlink r:id="rId25" w:history="1">
        <w:r w:rsidR="00DF14D9" w:rsidRPr="00F678D7">
          <w:rPr>
            <w:rStyle w:val="Hyperlink"/>
            <w:color w:val="auto"/>
          </w:rPr>
          <w:t>www.sydneybarani.com.au/sites/aboriginal-people-and-place/</w:t>
        </w:r>
      </w:hyperlink>
    </w:p>
    <w:p w14:paraId="7CF6A69D" w14:textId="28E9567A" w:rsidR="007938EF" w:rsidRPr="00F678D7" w:rsidRDefault="003E468C" w:rsidP="007938EF">
      <w:hyperlink r:id="rId26">
        <w:r w:rsidR="007938EF" w:rsidRPr="00F678D7">
          <w:rPr>
            <w:rStyle w:val="Hyperlink"/>
            <w:color w:val="auto"/>
          </w:rPr>
          <w:t>www.sydneylivingmuseums.com.au</w:t>
        </w:r>
      </w:hyperlink>
    </w:p>
    <w:p w14:paraId="07B902E8" w14:textId="42885C23" w:rsidR="001B54E3" w:rsidRPr="00F678D7" w:rsidRDefault="003E468C" w:rsidP="007938EF">
      <w:hyperlink r:id="rId27">
        <w:r w:rsidR="007938EF" w:rsidRPr="00F678D7">
          <w:rPr>
            <w:rStyle w:val="Hyperlink"/>
            <w:color w:val="auto"/>
          </w:rPr>
          <w:t>www.worldforumfoundation.org/search.informit.com.au/documentSummary;dn=894774893938381;res=IELIND</w:t>
        </w:r>
      </w:hyperlink>
    </w:p>
    <w:p w14:paraId="04437892" w14:textId="0465A1EF" w:rsidR="00E97260" w:rsidRPr="00F678D7" w:rsidRDefault="00E97260">
      <w:pPr>
        <w:spacing w:before="0" w:after="160" w:line="259" w:lineRule="auto"/>
      </w:pPr>
      <w:r w:rsidRPr="00F678D7">
        <w:br w:type="page"/>
      </w:r>
    </w:p>
    <w:p w14:paraId="2495CB5C" w14:textId="77777777" w:rsidR="00E97260" w:rsidRPr="00F678D7" w:rsidRDefault="00E97260" w:rsidP="00DF14D9">
      <w:pPr>
        <w:pStyle w:val="Heading1"/>
        <w:rPr>
          <w:color w:val="auto"/>
        </w:rPr>
      </w:pPr>
      <w:bookmarkStart w:id="58" w:name="_Toc87543873"/>
      <w:r w:rsidRPr="00F678D7">
        <w:rPr>
          <w:color w:val="auto"/>
        </w:rPr>
        <w:lastRenderedPageBreak/>
        <w:t>For more information</w:t>
      </w:r>
      <w:bookmarkEnd w:id="58"/>
    </w:p>
    <w:p w14:paraId="5DA2B999" w14:textId="77777777" w:rsidR="00E97260" w:rsidRPr="00F678D7" w:rsidRDefault="00E97260" w:rsidP="00E97260">
      <w:r w:rsidRPr="00F678D7">
        <w:t xml:space="preserve">Office of the Deputy Vice-Chancellor </w:t>
      </w:r>
    </w:p>
    <w:p w14:paraId="21A75214" w14:textId="7C763380" w:rsidR="00E97260" w:rsidRPr="00F678D7" w:rsidRDefault="00E97260" w:rsidP="00E97260">
      <w:r w:rsidRPr="00F678D7">
        <w:t>(Indigenous Strategy and Services)</w:t>
      </w:r>
    </w:p>
    <w:p w14:paraId="2B0491F3" w14:textId="77777777" w:rsidR="00E97260" w:rsidRPr="00F678D7" w:rsidRDefault="00E97260" w:rsidP="00E97260">
      <w:r w:rsidRPr="00F678D7">
        <w:t>+61 2 9036 6181</w:t>
      </w:r>
    </w:p>
    <w:p w14:paraId="695FD218" w14:textId="76577D62" w:rsidR="00E97260" w:rsidRPr="00F678D7" w:rsidRDefault="003E468C" w:rsidP="00E97260">
      <w:hyperlink r:id="rId28">
        <w:r w:rsidR="00E97260" w:rsidRPr="00F678D7">
          <w:rPr>
            <w:rStyle w:val="Hyperlink"/>
            <w:color w:val="auto"/>
          </w:rPr>
          <w:t>dvciss@sydney.edu.au</w:t>
        </w:r>
      </w:hyperlink>
    </w:p>
    <w:p w14:paraId="15721C8E" w14:textId="55BE221E" w:rsidR="00E97260" w:rsidRPr="00F678D7" w:rsidRDefault="00E97260" w:rsidP="00E97260">
      <w:r w:rsidRPr="00F678D7">
        <w:t>Produced by Marketing and Communications, the University of Sydney, July 2020. The University reserves the right to make alterations to any information contained within this publication without notice</w:t>
      </w:r>
    </w:p>
    <w:sectPr w:rsidR="00E97260" w:rsidRPr="00F678D7" w:rsidSect="001B54E3">
      <w:headerReference w:type="even" r:id="rId29"/>
      <w:footerReference w:type="even" r:id="rId30"/>
      <w:pgSz w:w="11906" w:h="16838"/>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6268" w14:textId="77777777" w:rsidR="003E468C" w:rsidRDefault="003E468C" w:rsidP="00E6054C">
      <w:pPr>
        <w:spacing w:before="0" w:after="0" w:line="240" w:lineRule="auto"/>
      </w:pPr>
      <w:r>
        <w:separator/>
      </w:r>
    </w:p>
  </w:endnote>
  <w:endnote w:type="continuationSeparator" w:id="0">
    <w:p w14:paraId="45CC3B4D" w14:textId="77777777" w:rsidR="003E468C" w:rsidRDefault="003E468C" w:rsidP="00E60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E62F" w14:textId="77777777" w:rsidR="007938EF" w:rsidRDefault="007938E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FF89" w14:textId="77777777" w:rsidR="003E468C" w:rsidRDefault="003E468C" w:rsidP="00E6054C">
      <w:pPr>
        <w:spacing w:before="0" w:after="0" w:line="240" w:lineRule="auto"/>
      </w:pPr>
      <w:r>
        <w:separator/>
      </w:r>
    </w:p>
  </w:footnote>
  <w:footnote w:type="continuationSeparator" w:id="0">
    <w:p w14:paraId="06699AE9" w14:textId="77777777" w:rsidR="003E468C" w:rsidRDefault="003E468C" w:rsidP="00E6054C">
      <w:pPr>
        <w:spacing w:before="0" w:after="0" w:line="240" w:lineRule="auto"/>
      </w:pPr>
      <w:r>
        <w:continuationSeparator/>
      </w:r>
    </w:p>
  </w:footnote>
  <w:footnote w:id="1">
    <w:p w14:paraId="48DBACDF" w14:textId="11FCA067" w:rsidR="00E6054C" w:rsidRPr="00E6054C" w:rsidRDefault="00E6054C">
      <w:pPr>
        <w:pStyle w:val="FootnoteText"/>
        <w:rPr>
          <w:lang w:val="en-US"/>
        </w:rPr>
      </w:pPr>
      <w:r>
        <w:rPr>
          <w:rStyle w:val="FootnoteReference"/>
        </w:rPr>
        <w:footnoteRef/>
      </w:r>
      <w:r>
        <w:t xml:space="preserve"> </w:t>
      </w:r>
      <w:r w:rsidRPr="00E6054C">
        <w:t>Quinnell, R., Poll, M. and Troy. J. “The Sydney Language on Our Campuses and in Our Curriculum.” Cultural Competence and the Higher Education Sector: Perspectives, Policies and Practice, edited by Jack Frawley, Gabrielle Russell and Juanita Sherwood, Springer, 2015, pp. 215-232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A65" w14:textId="77777777" w:rsidR="007938EF" w:rsidRDefault="007938E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296"/>
    <w:multiLevelType w:val="hybridMultilevel"/>
    <w:tmpl w:val="E176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F2065"/>
    <w:multiLevelType w:val="hybridMultilevel"/>
    <w:tmpl w:val="0E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209BA"/>
    <w:multiLevelType w:val="hybridMultilevel"/>
    <w:tmpl w:val="8744A184"/>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529CF"/>
    <w:multiLevelType w:val="hybridMultilevel"/>
    <w:tmpl w:val="2F3ED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779F4"/>
    <w:multiLevelType w:val="hybridMultilevel"/>
    <w:tmpl w:val="F4DADC2A"/>
    <w:lvl w:ilvl="0" w:tplc="0C090001">
      <w:start w:val="1"/>
      <w:numFmt w:val="bullet"/>
      <w:lvlText w:val=""/>
      <w:lvlJc w:val="left"/>
      <w:pPr>
        <w:ind w:left="720" w:hanging="360"/>
      </w:pPr>
      <w:rPr>
        <w:rFonts w:ascii="Symbol" w:hAnsi="Symbol" w:hint="default"/>
      </w:rPr>
    </w:lvl>
    <w:lvl w:ilvl="1" w:tplc="C27240C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779ED"/>
    <w:multiLevelType w:val="hybridMultilevel"/>
    <w:tmpl w:val="FCACDC66"/>
    <w:lvl w:ilvl="0" w:tplc="B74A417E">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C57101B"/>
    <w:multiLevelType w:val="hybridMultilevel"/>
    <w:tmpl w:val="3700466A"/>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E111D1"/>
    <w:multiLevelType w:val="hybridMultilevel"/>
    <w:tmpl w:val="6C627EE0"/>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4203C7"/>
    <w:multiLevelType w:val="hybridMultilevel"/>
    <w:tmpl w:val="1FF0C03A"/>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FBD6DD0"/>
    <w:multiLevelType w:val="hybridMultilevel"/>
    <w:tmpl w:val="0EDC53FE"/>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DF0C4D"/>
    <w:multiLevelType w:val="hybridMultilevel"/>
    <w:tmpl w:val="10B2E554"/>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533A68"/>
    <w:multiLevelType w:val="hybridMultilevel"/>
    <w:tmpl w:val="B7CC8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D06635"/>
    <w:multiLevelType w:val="hybridMultilevel"/>
    <w:tmpl w:val="A95A632C"/>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7367CC5"/>
    <w:multiLevelType w:val="hybridMultilevel"/>
    <w:tmpl w:val="EF46F8AC"/>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C3A71AB"/>
    <w:multiLevelType w:val="hybridMultilevel"/>
    <w:tmpl w:val="10CEF15A"/>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2360BAB"/>
    <w:multiLevelType w:val="hybridMultilevel"/>
    <w:tmpl w:val="92AEB390"/>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4A4B15"/>
    <w:multiLevelType w:val="hybridMultilevel"/>
    <w:tmpl w:val="77D23A3A"/>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61C17E2"/>
    <w:multiLevelType w:val="hybridMultilevel"/>
    <w:tmpl w:val="D9C4C608"/>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D356ABF"/>
    <w:multiLevelType w:val="hybridMultilevel"/>
    <w:tmpl w:val="D5A498B0"/>
    <w:lvl w:ilvl="0" w:tplc="FFDC5F0E">
      <w:numFmt w:val="bullet"/>
      <w:lvlText w:val="‒"/>
      <w:lvlJc w:val="left"/>
      <w:pPr>
        <w:ind w:left="360" w:hanging="360"/>
      </w:pPr>
      <w:rPr>
        <w:rFonts w:ascii="Arial" w:eastAsiaTheme="minorHAnsi"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AD4DEF"/>
    <w:multiLevelType w:val="hybridMultilevel"/>
    <w:tmpl w:val="3D86CD88"/>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47973FB7"/>
    <w:multiLevelType w:val="hybridMultilevel"/>
    <w:tmpl w:val="4214867A"/>
    <w:lvl w:ilvl="0" w:tplc="FFFFFFFF">
      <w:start w:val="1"/>
      <w:numFmt w:val="bullet"/>
      <w:lvlText w:val=""/>
      <w:lvlJc w:val="left"/>
      <w:pPr>
        <w:ind w:left="720" w:hanging="360"/>
      </w:pPr>
      <w:rPr>
        <w:rFonts w:ascii="Symbol" w:hAnsi="Symbo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9E165F"/>
    <w:multiLevelType w:val="hybridMultilevel"/>
    <w:tmpl w:val="E448202C"/>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6B533CD"/>
    <w:multiLevelType w:val="hybridMultilevel"/>
    <w:tmpl w:val="17489A38"/>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E081A29"/>
    <w:multiLevelType w:val="hybridMultilevel"/>
    <w:tmpl w:val="B6B001F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D019D1"/>
    <w:multiLevelType w:val="hybridMultilevel"/>
    <w:tmpl w:val="3AC4FFDA"/>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B302A0"/>
    <w:multiLevelType w:val="hybridMultilevel"/>
    <w:tmpl w:val="CCBA9914"/>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7C0440"/>
    <w:multiLevelType w:val="hybridMultilevel"/>
    <w:tmpl w:val="594051A8"/>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BE12B0C"/>
    <w:multiLevelType w:val="hybridMultilevel"/>
    <w:tmpl w:val="54C6A8E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7DE473A9"/>
    <w:multiLevelType w:val="hybridMultilevel"/>
    <w:tmpl w:val="B192C002"/>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3"/>
  </w:num>
  <w:num w:numId="6">
    <w:abstractNumId w:val="27"/>
  </w:num>
  <w:num w:numId="7">
    <w:abstractNumId w:val="5"/>
  </w:num>
  <w:num w:numId="8">
    <w:abstractNumId w:val="18"/>
  </w:num>
  <w:num w:numId="9">
    <w:abstractNumId w:val="20"/>
  </w:num>
  <w:num w:numId="10">
    <w:abstractNumId w:val="16"/>
  </w:num>
  <w:num w:numId="11">
    <w:abstractNumId w:val="24"/>
  </w:num>
  <w:num w:numId="12">
    <w:abstractNumId w:val="22"/>
  </w:num>
  <w:num w:numId="13">
    <w:abstractNumId w:val="7"/>
  </w:num>
  <w:num w:numId="14">
    <w:abstractNumId w:val="17"/>
  </w:num>
  <w:num w:numId="15">
    <w:abstractNumId w:val="6"/>
  </w:num>
  <w:num w:numId="16">
    <w:abstractNumId w:val="8"/>
  </w:num>
  <w:num w:numId="17">
    <w:abstractNumId w:val="25"/>
  </w:num>
  <w:num w:numId="18">
    <w:abstractNumId w:val="13"/>
  </w:num>
  <w:num w:numId="19">
    <w:abstractNumId w:val="2"/>
  </w:num>
  <w:num w:numId="20">
    <w:abstractNumId w:val="21"/>
  </w:num>
  <w:num w:numId="21">
    <w:abstractNumId w:val="28"/>
  </w:num>
  <w:num w:numId="22">
    <w:abstractNumId w:val="14"/>
  </w:num>
  <w:num w:numId="23">
    <w:abstractNumId w:val="9"/>
  </w:num>
  <w:num w:numId="24">
    <w:abstractNumId w:val="26"/>
  </w:num>
  <w:num w:numId="25">
    <w:abstractNumId w:val="10"/>
  </w:num>
  <w:num w:numId="26">
    <w:abstractNumId w:val="19"/>
  </w:num>
  <w:num w:numId="27">
    <w:abstractNumId w:val="15"/>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2"/>
    <w:rsid w:val="00047A8C"/>
    <w:rsid w:val="00074EEE"/>
    <w:rsid w:val="000F10B8"/>
    <w:rsid w:val="000F4046"/>
    <w:rsid w:val="00141E01"/>
    <w:rsid w:val="00193D68"/>
    <w:rsid w:val="001A0F1A"/>
    <w:rsid w:val="001B296C"/>
    <w:rsid w:val="001B54E3"/>
    <w:rsid w:val="00223B01"/>
    <w:rsid w:val="002402F8"/>
    <w:rsid w:val="002E7666"/>
    <w:rsid w:val="003043F6"/>
    <w:rsid w:val="0034430E"/>
    <w:rsid w:val="00351443"/>
    <w:rsid w:val="003C215F"/>
    <w:rsid w:val="003E468C"/>
    <w:rsid w:val="00422730"/>
    <w:rsid w:val="004D4DEF"/>
    <w:rsid w:val="005215E3"/>
    <w:rsid w:val="00555107"/>
    <w:rsid w:val="00592340"/>
    <w:rsid w:val="005928AC"/>
    <w:rsid w:val="00597B16"/>
    <w:rsid w:val="005A530B"/>
    <w:rsid w:val="005D7A61"/>
    <w:rsid w:val="00631897"/>
    <w:rsid w:val="0063652E"/>
    <w:rsid w:val="006546D0"/>
    <w:rsid w:val="006870C4"/>
    <w:rsid w:val="0070174D"/>
    <w:rsid w:val="007033FA"/>
    <w:rsid w:val="0073552B"/>
    <w:rsid w:val="00746551"/>
    <w:rsid w:val="00756705"/>
    <w:rsid w:val="007661AA"/>
    <w:rsid w:val="007938EF"/>
    <w:rsid w:val="007C19E1"/>
    <w:rsid w:val="007D30EA"/>
    <w:rsid w:val="007E4278"/>
    <w:rsid w:val="007E71B3"/>
    <w:rsid w:val="00876749"/>
    <w:rsid w:val="008C136D"/>
    <w:rsid w:val="008C1C63"/>
    <w:rsid w:val="0090267C"/>
    <w:rsid w:val="00904405"/>
    <w:rsid w:val="00955F20"/>
    <w:rsid w:val="00972379"/>
    <w:rsid w:val="009B6370"/>
    <w:rsid w:val="00A35EC5"/>
    <w:rsid w:val="00A6548A"/>
    <w:rsid w:val="00A82176"/>
    <w:rsid w:val="00A94855"/>
    <w:rsid w:val="00AA54C3"/>
    <w:rsid w:val="00AE1D9D"/>
    <w:rsid w:val="00B01156"/>
    <w:rsid w:val="00B1182D"/>
    <w:rsid w:val="00B13AF0"/>
    <w:rsid w:val="00B27DF8"/>
    <w:rsid w:val="00B77FF7"/>
    <w:rsid w:val="00BB2DF3"/>
    <w:rsid w:val="00BC14D1"/>
    <w:rsid w:val="00BF1F69"/>
    <w:rsid w:val="00C11C3A"/>
    <w:rsid w:val="00C53012"/>
    <w:rsid w:val="00CC5E78"/>
    <w:rsid w:val="00D77CEF"/>
    <w:rsid w:val="00DF14D9"/>
    <w:rsid w:val="00E05592"/>
    <w:rsid w:val="00E13126"/>
    <w:rsid w:val="00E25817"/>
    <w:rsid w:val="00E6054C"/>
    <w:rsid w:val="00E65EA2"/>
    <w:rsid w:val="00E813FE"/>
    <w:rsid w:val="00E97260"/>
    <w:rsid w:val="00EE1922"/>
    <w:rsid w:val="00F43088"/>
    <w:rsid w:val="00F63AF5"/>
    <w:rsid w:val="00F678D7"/>
    <w:rsid w:val="00F71BBA"/>
    <w:rsid w:val="00FC482F"/>
    <w:rsid w:val="00FC7908"/>
    <w:rsid w:val="00FD7D9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822D"/>
  <w15:chartTrackingRefBased/>
  <w15:docId w15:val="{4F863BB7-096C-4390-B64D-FE799204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92"/>
    <w:pPr>
      <w:spacing w:before="240" w:after="240" w:line="276" w:lineRule="auto"/>
    </w:pPr>
    <w:rPr>
      <w:sz w:val="24"/>
    </w:rPr>
  </w:style>
  <w:style w:type="paragraph" w:styleId="Heading1">
    <w:name w:val="heading 1"/>
    <w:basedOn w:val="Normal"/>
    <w:next w:val="Normal"/>
    <w:link w:val="Heading1Char"/>
    <w:uiPriority w:val="9"/>
    <w:qFormat/>
    <w:rsid w:val="00E05592"/>
    <w:pPr>
      <w:keepNext/>
      <w:keepLines/>
      <w:spacing w:after="0"/>
      <w:outlineLvl w:val="0"/>
    </w:pPr>
    <w:rPr>
      <w:rFonts w:ascii="Trebuchet MS" w:eastAsiaTheme="majorEastAsia" w:hAnsi="Trebuchet MS" w:cstheme="majorBidi"/>
      <w:b/>
      <w:color w:val="414042"/>
      <w:sz w:val="40"/>
      <w:szCs w:val="32"/>
    </w:rPr>
  </w:style>
  <w:style w:type="paragraph" w:styleId="Heading2">
    <w:name w:val="heading 2"/>
    <w:basedOn w:val="Normal"/>
    <w:next w:val="Normal"/>
    <w:link w:val="Heading2Char"/>
    <w:uiPriority w:val="9"/>
    <w:unhideWhenUsed/>
    <w:qFormat/>
    <w:rsid w:val="00E05592"/>
    <w:pPr>
      <w:keepNext/>
      <w:keepLines/>
      <w:spacing w:before="40" w:after="0"/>
      <w:outlineLvl w:val="1"/>
    </w:pPr>
    <w:rPr>
      <w:rFonts w:ascii="Trebuchet MS" w:eastAsiaTheme="majorEastAsia" w:hAnsi="Trebuchet MS" w:cstheme="majorBidi"/>
      <w:color w:val="414042"/>
      <w:sz w:val="36"/>
      <w:szCs w:val="26"/>
    </w:rPr>
  </w:style>
  <w:style w:type="paragraph" w:styleId="Heading3">
    <w:name w:val="heading 3"/>
    <w:basedOn w:val="Normal"/>
    <w:next w:val="Normal"/>
    <w:link w:val="Heading3Char"/>
    <w:uiPriority w:val="9"/>
    <w:unhideWhenUsed/>
    <w:qFormat/>
    <w:rsid w:val="005A530B"/>
    <w:pPr>
      <w:keepNext/>
      <w:keepLines/>
      <w:spacing w:before="40" w:after="0"/>
      <w:outlineLvl w:val="2"/>
    </w:pPr>
    <w:rPr>
      <w:rFonts w:ascii="Trebuchet MS" w:eastAsiaTheme="majorEastAsia" w:hAnsi="Trebuchet MS" w:cstheme="majorBidi"/>
      <w:sz w:val="26"/>
      <w:szCs w:val="24"/>
    </w:rPr>
  </w:style>
  <w:style w:type="paragraph" w:styleId="Heading4">
    <w:name w:val="heading 4"/>
    <w:basedOn w:val="Normal"/>
    <w:next w:val="Normal"/>
    <w:link w:val="Heading4Char"/>
    <w:uiPriority w:val="9"/>
    <w:unhideWhenUsed/>
    <w:qFormat/>
    <w:rsid w:val="001B29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723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92"/>
    <w:rPr>
      <w:rFonts w:ascii="Trebuchet MS" w:eastAsiaTheme="majorEastAsia" w:hAnsi="Trebuchet MS" w:cstheme="majorBidi"/>
      <w:b/>
      <w:color w:val="414042"/>
      <w:sz w:val="40"/>
      <w:szCs w:val="32"/>
    </w:rPr>
  </w:style>
  <w:style w:type="character" w:customStyle="1" w:styleId="Heading2Char">
    <w:name w:val="Heading 2 Char"/>
    <w:basedOn w:val="DefaultParagraphFont"/>
    <w:link w:val="Heading2"/>
    <w:uiPriority w:val="9"/>
    <w:rsid w:val="00E05592"/>
    <w:rPr>
      <w:rFonts w:ascii="Trebuchet MS" w:eastAsiaTheme="majorEastAsia" w:hAnsi="Trebuchet MS" w:cstheme="majorBidi"/>
      <w:color w:val="414042"/>
      <w:sz w:val="36"/>
      <w:szCs w:val="26"/>
    </w:rPr>
  </w:style>
  <w:style w:type="paragraph" w:styleId="Title">
    <w:name w:val="Title"/>
    <w:basedOn w:val="Normal"/>
    <w:next w:val="Normal"/>
    <w:link w:val="TitleChar"/>
    <w:uiPriority w:val="10"/>
    <w:qFormat/>
    <w:rsid w:val="00E05592"/>
    <w:pPr>
      <w:spacing w:before="0" w:after="0" w:line="240" w:lineRule="auto"/>
      <w:contextualSpacing/>
    </w:pPr>
    <w:rPr>
      <w:rFonts w:ascii="Trebuchet MS" w:eastAsiaTheme="majorEastAsia" w:hAnsi="Trebuchet MS" w:cstheme="majorBidi"/>
      <w:b/>
      <w:bCs/>
      <w:color w:val="414042"/>
      <w:spacing w:val="-10"/>
      <w:kern w:val="28"/>
      <w:sz w:val="56"/>
      <w:szCs w:val="56"/>
    </w:rPr>
  </w:style>
  <w:style w:type="character" w:customStyle="1" w:styleId="TitleChar">
    <w:name w:val="Title Char"/>
    <w:basedOn w:val="DefaultParagraphFont"/>
    <w:link w:val="Title"/>
    <w:uiPriority w:val="10"/>
    <w:rsid w:val="00E05592"/>
    <w:rPr>
      <w:rFonts w:ascii="Trebuchet MS" w:eastAsiaTheme="majorEastAsia" w:hAnsi="Trebuchet MS" w:cstheme="majorBidi"/>
      <w:b/>
      <w:bCs/>
      <w:color w:val="414042"/>
      <w:spacing w:val="-10"/>
      <w:kern w:val="28"/>
      <w:sz w:val="56"/>
      <w:szCs w:val="56"/>
    </w:rPr>
  </w:style>
  <w:style w:type="character" w:styleId="Strong">
    <w:name w:val="Strong"/>
    <w:basedOn w:val="DefaultParagraphFont"/>
    <w:uiPriority w:val="22"/>
    <w:qFormat/>
    <w:rsid w:val="00E05592"/>
    <w:rPr>
      <w:b/>
      <w:bCs/>
    </w:rPr>
  </w:style>
  <w:style w:type="character" w:styleId="IntenseEmphasis">
    <w:name w:val="Intense Emphasis"/>
    <w:basedOn w:val="DefaultParagraphFont"/>
    <w:uiPriority w:val="21"/>
    <w:qFormat/>
    <w:rsid w:val="00141E01"/>
    <w:rPr>
      <w:i/>
      <w:iCs/>
      <w:color w:val="4472C4" w:themeColor="accent1"/>
    </w:rPr>
  </w:style>
  <w:style w:type="character" w:styleId="Emphasis">
    <w:name w:val="Emphasis"/>
    <w:basedOn w:val="DefaultParagraphFont"/>
    <w:uiPriority w:val="20"/>
    <w:qFormat/>
    <w:rsid w:val="00141E01"/>
    <w:rPr>
      <w:rFonts w:ascii="Trebuchet MS" w:hAnsi="Trebuchet MS"/>
      <w:i w:val="0"/>
      <w:iCs/>
      <w:sz w:val="30"/>
    </w:rPr>
  </w:style>
  <w:style w:type="paragraph" w:styleId="ListParagraph">
    <w:name w:val="List Paragraph"/>
    <w:basedOn w:val="Normal"/>
    <w:uiPriority w:val="34"/>
    <w:qFormat/>
    <w:rsid w:val="00141E01"/>
    <w:pPr>
      <w:ind w:left="720"/>
      <w:contextualSpacing/>
    </w:pPr>
  </w:style>
  <w:style w:type="character" w:customStyle="1" w:styleId="Heading3Char">
    <w:name w:val="Heading 3 Char"/>
    <w:basedOn w:val="DefaultParagraphFont"/>
    <w:link w:val="Heading3"/>
    <w:uiPriority w:val="9"/>
    <w:rsid w:val="005A530B"/>
    <w:rPr>
      <w:rFonts w:ascii="Trebuchet MS" w:eastAsiaTheme="majorEastAsia" w:hAnsi="Trebuchet MS" w:cstheme="majorBidi"/>
      <w:sz w:val="26"/>
      <w:szCs w:val="24"/>
    </w:rPr>
  </w:style>
  <w:style w:type="paragraph" w:styleId="BodyText">
    <w:name w:val="Body Text"/>
    <w:basedOn w:val="Normal"/>
    <w:link w:val="BodyTextChar"/>
    <w:uiPriority w:val="1"/>
    <w:qFormat/>
    <w:rsid w:val="005215E3"/>
    <w:pPr>
      <w:widowControl w:val="0"/>
      <w:autoSpaceDE w:val="0"/>
      <w:autoSpaceDN w:val="0"/>
      <w:spacing w:before="0" w:after="0" w:line="240" w:lineRule="auto"/>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5215E3"/>
    <w:rPr>
      <w:rFonts w:ascii="Calibri" w:eastAsia="Calibri" w:hAnsi="Calibri" w:cs="Calibri"/>
      <w:sz w:val="19"/>
      <w:szCs w:val="19"/>
      <w:lang w:val="en-US"/>
    </w:rPr>
  </w:style>
  <w:style w:type="character" w:customStyle="1" w:styleId="Heading4Char">
    <w:name w:val="Heading 4 Char"/>
    <w:basedOn w:val="DefaultParagraphFont"/>
    <w:link w:val="Heading4"/>
    <w:uiPriority w:val="9"/>
    <w:rsid w:val="001B296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972379"/>
    <w:rPr>
      <w:rFonts w:asciiTheme="majorHAnsi" w:eastAsiaTheme="majorEastAsia" w:hAnsiTheme="majorHAnsi" w:cstheme="majorBidi"/>
      <w:color w:val="2F5496" w:themeColor="accent1" w:themeShade="BF"/>
      <w:sz w:val="24"/>
    </w:rPr>
  </w:style>
  <w:style w:type="character" w:styleId="SubtleEmphasis">
    <w:name w:val="Subtle Emphasis"/>
    <w:basedOn w:val="DefaultParagraphFont"/>
    <w:uiPriority w:val="19"/>
    <w:qFormat/>
    <w:rsid w:val="008C136D"/>
    <w:rPr>
      <w:i/>
      <w:iCs/>
      <w:color w:val="404040" w:themeColor="text1" w:themeTint="BF"/>
    </w:rPr>
  </w:style>
  <w:style w:type="paragraph" w:styleId="FootnoteText">
    <w:name w:val="footnote text"/>
    <w:basedOn w:val="Normal"/>
    <w:link w:val="FootnoteTextChar"/>
    <w:uiPriority w:val="99"/>
    <w:semiHidden/>
    <w:unhideWhenUsed/>
    <w:rsid w:val="00E6054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054C"/>
    <w:rPr>
      <w:sz w:val="20"/>
      <w:szCs w:val="20"/>
    </w:rPr>
  </w:style>
  <w:style w:type="character" w:styleId="FootnoteReference">
    <w:name w:val="footnote reference"/>
    <w:basedOn w:val="DefaultParagraphFont"/>
    <w:uiPriority w:val="99"/>
    <w:semiHidden/>
    <w:unhideWhenUsed/>
    <w:rsid w:val="00E6054C"/>
    <w:rPr>
      <w:vertAlign w:val="superscript"/>
    </w:rPr>
  </w:style>
  <w:style w:type="character" w:styleId="Hyperlink">
    <w:name w:val="Hyperlink"/>
    <w:basedOn w:val="DefaultParagraphFont"/>
    <w:uiPriority w:val="99"/>
    <w:unhideWhenUsed/>
    <w:rsid w:val="006546D0"/>
    <w:rPr>
      <w:color w:val="0563C1" w:themeColor="hyperlink"/>
      <w:u w:val="single"/>
    </w:rPr>
  </w:style>
  <w:style w:type="character" w:styleId="UnresolvedMention">
    <w:name w:val="Unresolved Mention"/>
    <w:basedOn w:val="DefaultParagraphFont"/>
    <w:uiPriority w:val="99"/>
    <w:semiHidden/>
    <w:unhideWhenUsed/>
    <w:rsid w:val="006546D0"/>
    <w:rPr>
      <w:color w:val="605E5C"/>
      <w:shd w:val="clear" w:color="auto" w:fill="E1DFDD"/>
    </w:rPr>
  </w:style>
  <w:style w:type="paragraph" w:customStyle="1" w:styleId="TableParagraph">
    <w:name w:val="Table Paragraph"/>
    <w:basedOn w:val="Normal"/>
    <w:uiPriority w:val="1"/>
    <w:qFormat/>
    <w:rsid w:val="001B54E3"/>
    <w:pPr>
      <w:widowControl w:val="0"/>
      <w:autoSpaceDE w:val="0"/>
      <w:autoSpaceDN w:val="0"/>
      <w:spacing w:before="0" w:after="0" w:line="240" w:lineRule="auto"/>
    </w:pPr>
    <w:rPr>
      <w:rFonts w:ascii="Calibri" w:eastAsia="Calibri" w:hAnsi="Calibri" w:cs="Calibri"/>
      <w:sz w:val="22"/>
      <w:lang w:val="en-US"/>
    </w:rPr>
  </w:style>
  <w:style w:type="paragraph" w:styleId="TOCHeading">
    <w:name w:val="TOC Heading"/>
    <w:basedOn w:val="Heading1"/>
    <w:next w:val="Normal"/>
    <w:uiPriority w:val="39"/>
    <w:unhideWhenUsed/>
    <w:qFormat/>
    <w:rsid w:val="00592340"/>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92340"/>
    <w:pPr>
      <w:spacing w:after="100"/>
    </w:pPr>
  </w:style>
  <w:style w:type="paragraph" w:styleId="TOC2">
    <w:name w:val="toc 2"/>
    <w:basedOn w:val="Normal"/>
    <w:next w:val="Normal"/>
    <w:autoRedefine/>
    <w:uiPriority w:val="39"/>
    <w:unhideWhenUsed/>
    <w:rsid w:val="00592340"/>
    <w:pPr>
      <w:spacing w:after="100"/>
      <w:ind w:left="240"/>
    </w:pPr>
  </w:style>
  <w:style w:type="paragraph" w:styleId="TOC3">
    <w:name w:val="toc 3"/>
    <w:basedOn w:val="Normal"/>
    <w:next w:val="Normal"/>
    <w:autoRedefine/>
    <w:uiPriority w:val="39"/>
    <w:unhideWhenUsed/>
    <w:rsid w:val="00592340"/>
    <w:pPr>
      <w:spacing w:after="100"/>
      <w:ind w:left="480"/>
    </w:pPr>
  </w:style>
  <w:style w:type="paragraph" w:styleId="Header">
    <w:name w:val="header"/>
    <w:basedOn w:val="Normal"/>
    <w:link w:val="HeaderChar"/>
    <w:uiPriority w:val="99"/>
    <w:unhideWhenUsed/>
    <w:rsid w:val="005923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2340"/>
    <w:rPr>
      <w:sz w:val="24"/>
    </w:rPr>
  </w:style>
  <w:style w:type="paragraph" w:styleId="Footer">
    <w:name w:val="footer"/>
    <w:basedOn w:val="Normal"/>
    <w:link w:val="FooterChar"/>
    <w:uiPriority w:val="99"/>
    <w:unhideWhenUsed/>
    <w:rsid w:val="005923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2340"/>
    <w:rPr>
      <w:sz w:val="24"/>
    </w:rPr>
  </w:style>
  <w:style w:type="character" w:styleId="CommentReference">
    <w:name w:val="annotation reference"/>
    <w:basedOn w:val="DefaultParagraphFont"/>
    <w:uiPriority w:val="99"/>
    <w:semiHidden/>
    <w:unhideWhenUsed/>
    <w:rsid w:val="005A530B"/>
    <w:rPr>
      <w:sz w:val="16"/>
      <w:szCs w:val="16"/>
    </w:rPr>
  </w:style>
  <w:style w:type="paragraph" w:styleId="CommentText">
    <w:name w:val="annotation text"/>
    <w:basedOn w:val="Normal"/>
    <w:link w:val="CommentTextChar"/>
    <w:uiPriority w:val="99"/>
    <w:semiHidden/>
    <w:unhideWhenUsed/>
    <w:rsid w:val="005A530B"/>
    <w:pPr>
      <w:spacing w:line="240" w:lineRule="auto"/>
    </w:pPr>
    <w:rPr>
      <w:sz w:val="20"/>
      <w:szCs w:val="20"/>
    </w:rPr>
  </w:style>
  <w:style w:type="character" w:customStyle="1" w:styleId="CommentTextChar">
    <w:name w:val="Comment Text Char"/>
    <w:basedOn w:val="DefaultParagraphFont"/>
    <w:link w:val="CommentText"/>
    <w:uiPriority w:val="99"/>
    <w:semiHidden/>
    <w:rsid w:val="005A530B"/>
    <w:rPr>
      <w:sz w:val="20"/>
      <w:szCs w:val="20"/>
    </w:rPr>
  </w:style>
  <w:style w:type="paragraph" w:styleId="CommentSubject">
    <w:name w:val="annotation subject"/>
    <w:basedOn w:val="CommentText"/>
    <w:next w:val="CommentText"/>
    <w:link w:val="CommentSubjectChar"/>
    <w:uiPriority w:val="99"/>
    <w:semiHidden/>
    <w:unhideWhenUsed/>
    <w:rsid w:val="005A530B"/>
    <w:rPr>
      <w:b/>
      <w:bCs/>
    </w:rPr>
  </w:style>
  <w:style w:type="character" w:customStyle="1" w:styleId="CommentSubjectChar">
    <w:name w:val="Comment Subject Char"/>
    <w:basedOn w:val="CommentTextChar"/>
    <w:link w:val="CommentSubject"/>
    <w:uiPriority w:val="99"/>
    <w:semiHidden/>
    <w:rsid w:val="005A530B"/>
    <w:rPr>
      <w:b/>
      <w:bCs/>
      <w:sz w:val="20"/>
      <w:szCs w:val="20"/>
    </w:rPr>
  </w:style>
  <w:style w:type="table" w:styleId="TableGrid">
    <w:name w:val="Table Grid"/>
    <w:basedOn w:val="TableNormal"/>
    <w:uiPriority w:val="39"/>
    <w:rsid w:val="0075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c.org.au/" TargetMode="External"/><Relationship Id="rId18" Type="http://schemas.openxmlformats.org/officeDocument/2006/relationships/hyperlink" Target="http://www.dictionaryofsydney.org/" TargetMode="External"/><Relationship Id="rId26" Type="http://schemas.openxmlformats.org/officeDocument/2006/relationships/hyperlink" Target="http://www.sydneylivingmuseums.com.au/" TargetMode="External"/><Relationship Id="rId3" Type="http://schemas.openxmlformats.org/officeDocument/2006/relationships/styles" Target="styles.xml"/><Relationship Id="rId21" Type="http://schemas.openxmlformats.org/officeDocument/2006/relationships/hyperlink" Target="http://www.environment.nsw.gov.au/topics/aboriginal-cultural-heritage" TargetMode="External"/><Relationship Id="rId7" Type="http://schemas.openxmlformats.org/officeDocument/2006/relationships/endnotes" Target="endnotes.xml"/><Relationship Id="rId12" Type="http://schemas.openxmlformats.org/officeDocument/2006/relationships/hyperlink" Target="http://www.aiatsis.gov.au/" TargetMode="External"/><Relationship Id="rId17" Type="http://schemas.openxmlformats.org/officeDocument/2006/relationships/hyperlink" Target="http://www.design.org.au/documents/item/216" TargetMode="External"/><Relationship Id="rId25" Type="http://schemas.openxmlformats.org/officeDocument/2006/relationships/hyperlink" Target="http://www.sydneybarani.com.au/sites/aboriginal-people-and-place/" TargetMode="External"/><Relationship Id="rId2" Type="http://schemas.openxmlformats.org/officeDocument/2006/relationships/numbering" Target="numbering.xml"/><Relationship Id="rId16" Type="http://schemas.openxmlformats.org/officeDocument/2006/relationships/hyperlink" Target="http://www.creativespirits.info/aboriginalculture/history" TargetMode="External"/><Relationship Id="rId20" Type="http://schemas.openxmlformats.org/officeDocument/2006/relationships/hyperlink" Target="http://www.environment.gov.au/heritage/organisations/australian-heritage-council/abou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c.uq.edu.au/" TargetMode="External"/><Relationship Id="rId24" Type="http://schemas.openxmlformats.org/officeDocument/2006/relationships/hyperlink" Target="http://www.sydney.edu.au/documents/about/working-with-us/wingara-muradesignprinciple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tyartsydney.com.au/projects/eora-journey/" TargetMode="External"/><Relationship Id="rId23" Type="http://schemas.openxmlformats.org/officeDocument/2006/relationships/hyperlink" Target="http://www.sl.nsw.gov.au/discover_collections/history_nation/indigenous/eora/" TargetMode="External"/><Relationship Id="rId28" Type="http://schemas.openxmlformats.org/officeDocument/2006/relationships/hyperlink" Target="mailto:dvciss@sydney.edu.au" TargetMode="External"/><Relationship Id="rId10" Type="http://schemas.openxmlformats.org/officeDocument/2006/relationships/hyperlink" Target="http://www.sl.nsw.gov.au/stories/eora" TargetMode="External"/><Relationship Id="rId19" Type="http://schemas.openxmlformats.org/officeDocument/2006/relationships/hyperlink" Target="http://www.dpie.nsw.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apple.com/au/app/campusflora/id918408102" TargetMode="External"/><Relationship Id="rId14" Type="http://schemas.openxmlformats.org/officeDocument/2006/relationships/hyperlink" Target="http://www.australiangeographic.com.au/topics/history-culture/2010/05/aboriginalastronomers-worlds-oldest/" TargetMode="External"/><Relationship Id="rId22" Type="http://schemas.openxmlformats.org/officeDocument/2006/relationships/hyperlink" Target="http://www.historyofaboriginalsydney.edu.au/topics/185/221" TargetMode="External"/><Relationship Id="rId27" Type="http://schemas.openxmlformats.org/officeDocument/2006/relationships/hyperlink" Target="http://www.worldforumfoundation.org/search.informit.com.au/documentSummary%3Bdn%3D894774893938381%3Bres%3DIELIN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FC0-1B6F-4B60-BA36-7AF6CDAE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6549</Words>
  <Characters>38512</Characters>
  <Application>Microsoft Office Word</Application>
  <DocSecurity>0</DocSecurity>
  <Lines>962</Lines>
  <Paragraphs>556</Paragraphs>
  <ScaleCrop>false</ScaleCrop>
  <HeadingPairs>
    <vt:vector size="2" baseType="variant">
      <vt:variant>
        <vt:lpstr>Title</vt:lpstr>
      </vt:variant>
      <vt:variant>
        <vt:i4>1</vt:i4>
      </vt:variant>
    </vt:vector>
  </HeadingPairs>
  <TitlesOfParts>
    <vt:vector size="1" baseType="lpstr">
      <vt:lpstr>Walanga-Wingara-Mura-Design-Principles</vt:lpstr>
    </vt:vector>
  </TitlesOfParts>
  <Manager/>
  <Company/>
  <LinksUpToDate>false</LinksUpToDate>
  <CharactersWithSpaces>44505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Walanga-Wingara-Mura-Design-Principles</dc:title>
  <dc:subject/>
  <dc:creator>Alex Bey</dc:creator>
  <cp:keywords/>
  <dc:description/>
  <cp:lastModifiedBy>Charlotte Grant</cp:lastModifiedBy>
  <cp:revision>5</cp:revision>
  <dcterms:created xsi:type="dcterms:W3CDTF">2021-11-17T05:08:00Z</dcterms:created>
  <dcterms:modified xsi:type="dcterms:W3CDTF">2022-03-08T04:50:00Z</dcterms:modified>
  <cp:category/>
</cp:coreProperties>
</file>