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071" w:rsidRDefault="00E752D0">
      <w:pPr>
        <w:pStyle w:val="Body"/>
      </w:pPr>
      <w:r>
        <w:rPr>
          <w:noProof/>
        </w:rPr>
        <w:drawing>
          <wp:anchor distT="57150" distB="57150" distL="57150" distR="57150" simplePos="0" relativeHeight="251659264" behindDoc="0" locked="0" layoutInCell="1" allowOverlap="1">
            <wp:simplePos x="0" y="0"/>
            <wp:positionH relativeFrom="column">
              <wp:posOffset>-404743</wp:posOffset>
            </wp:positionH>
            <wp:positionV relativeFrom="page">
              <wp:posOffset>346839</wp:posOffset>
            </wp:positionV>
            <wp:extent cx="4121785" cy="1068070"/>
            <wp:effectExtent l="0" t="0" r="0" b="0"/>
            <wp:wrapSquare wrapText="bothSides" distT="57150" distB="57150" distL="57150" distR="57150"/>
            <wp:docPr id="1073741825" name="officeArt object"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picture containing tableDescription automatically generated" descr="A picture containing tableDescription automatically generated"/>
                    <pic:cNvPicPr>
                      <a:picLocks noChangeAspect="1"/>
                    </pic:cNvPicPr>
                  </pic:nvPicPr>
                  <pic:blipFill>
                    <a:blip r:embed="rId6">
                      <a:extLst/>
                    </a:blip>
                    <a:stretch>
                      <a:fillRect/>
                    </a:stretch>
                  </pic:blipFill>
                  <pic:spPr>
                    <a:xfrm>
                      <a:off x="0" y="0"/>
                      <a:ext cx="4121785" cy="1068070"/>
                    </a:xfrm>
                    <a:prstGeom prst="rect">
                      <a:avLst/>
                    </a:prstGeom>
                    <a:ln w="12700" cap="flat">
                      <a:noFill/>
                      <a:miter lim="400000"/>
                    </a:ln>
                    <a:effectLst/>
                  </pic:spPr>
                </pic:pic>
              </a:graphicData>
            </a:graphic>
          </wp:anchor>
        </w:drawing>
      </w:r>
    </w:p>
    <w:p w:rsidR="00791071" w:rsidRDefault="00791071">
      <w:pPr>
        <w:pStyle w:val="Body"/>
      </w:pPr>
    </w:p>
    <w:p w:rsidR="00791071" w:rsidRDefault="00791071">
      <w:pPr>
        <w:pStyle w:val="Body"/>
      </w:pPr>
    </w:p>
    <w:p w:rsidR="00791071" w:rsidRDefault="00791071">
      <w:pPr>
        <w:pStyle w:val="Body"/>
      </w:pPr>
    </w:p>
    <w:p w:rsidR="00791071" w:rsidRDefault="00BC690B">
      <w:pPr>
        <w:pStyle w:val="Heading2"/>
        <w:rPr>
          <w:b/>
          <w:bCs/>
          <w:color w:val="E64626"/>
          <w:sz w:val="44"/>
          <w:szCs w:val="44"/>
          <w:u w:color="E64626"/>
        </w:rPr>
      </w:pPr>
      <w:r>
        <w:rPr>
          <w:b/>
          <w:bCs/>
          <w:color w:val="E64626"/>
          <w:sz w:val="44"/>
          <w:szCs w:val="44"/>
          <w:u w:color="E64626"/>
        </w:rPr>
        <w:t>Primary Source Analysis</w:t>
      </w:r>
      <w:r w:rsidR="00E752D0">
        <w:rPr>
          <w:b/>
          <w:bCs/>
          <w:color w:val="E64626"/>
          <w:sz w:val="44"/>
          <w:szCs w:val="44"/>
          <w:u w:color="E64626"/>
        </w:rPr>
        <w:t xml:space="preserve"> </w:t>
      </w:r>
      <w:r w:rsidR="00E752D0">
        <w:rPr>
          <w:b/>
          <w:bCs/>
          <w:color w:val="E64626"/>
          <w:sz w:val="44"/>
          <w:szCs w:val="44"/>
          <w:u w:color="E64626"/>
        </w:rPr>
        <w:br/>
      </w:r>
      <w:r w:rsidRPr="00FD5612">
        <w:rPr>
          <w:b/>
          <w:bCs/>
          <w:color w:val="E64626"/>
          <w:sz w:val="28"/>
          <w:szCs w:val="44"/>
          <w:u w:color="E64626"/>
        </w:rPr>
        <w:t xml:space="preserve">Cuneiform </w:t>
      </w:r>
      <w:r w:rsidR="00864C38" w:rsidRPr="00FD5612">
        <w:rPr>
          <w:b/>
          <w:bCs/>
          <w:color w:val="E64626"/>
          <w:sz w:val="28"/>
          <w:szCs w:val="44"/>
          <w:u w:color="E64626"/>
        </w:rPr>
        <w:t xml:space="preserve">Inscribed </w:t>
      </w:r>
      <w:r w:rsidR="007829CF" w:rsidRPr="00FD5612">
        <w:rPr>
          <w:b/>
          <w:bCs/>
          <w:color w:val="E64626"/>
          <w:sz w:val="28"/>
          <w:szCs w:val="44"/>
          <w:u w:color="E64626"/>
        </w:rPr>
        <w:t>Brick</w:t>
      </w:r>
      <w:r w:rsidR="00FD5612" w:rsidRPr="00FD5612">
        <w:rPr>
          <w:b/>
          <w:bCs/>
          <w:color w:val="E64626"/>
          <w:sz w:val="28"/>
          <w:szCs w:val="44"/>
          <w:u w:color="E64626"/>
        </w:rPr>
        <w:t xml:space="preserve"> </w:t>
      </w:r>
      <w:r w:rsidR="00864C38" w:rsidRPr="00FD5612">
        <w:rPr>
          <w:b/>
          <w:bCs/>
          <w:color w:val="E64626"/>
          <w:sz w:val="28"/>
          <w:szCs w:val="44"/>
          <w:u w:color="E64626"/>
        </w:rPr>
        <w:t>NM</w:t>
      </w:r>
      <w:r w:rsidR="007829CF" w:rsidRPr="00FD5612">
        <w:rPr>
          <w:b/>
          <w:bCs/>
          <w:color w:val="E64626"/>
          <w:sz w:val="28"/>
          <w:szCs w:val="44"/>
          <w:u w:color="E64626"/>
        </w:rPr>
        <w:t>80.72</w:t>
      </w:r>
    </w:p>
    <w:p w:rsidR="00791071" w:rsidRDefault="00E752D0">
      <w:pPr>
        <w:pStyle w:val="Body"/>
      </w:pPr>
      <w:r>
        <w:rPr>
          <w:rFonts w:eastAsia="Arial Unicode MS" w:cs="Arial Unicode MS"/>
          <w:sz w:val="36"/>
          <w:szCs w:val="36"/>
          <w:lang w:val="en-US"/>
        </w:rPr>
        <w:t xml:space="preserve">Transcription </w:t>
      </w:r>
      <w:r>
        <w:rPr>
          <w:sz w:val="36"/>
          <w:szCs w:val="36"/>
          <w:lang w:val="en-US"/>
        </w:rPr>
        <w:br/>
      </w:r>
    </w:p>
    <w:p w:rsidR="00791071" w:rsidRDefault="00BC690B">
      <w:pPr>
        <w:pStyle w:val="Body"/>
      </w:pPr>
      <w:r>
        <w:rPr>
          <w:rFonts w:eastAsia="Arial Unicode MS" w:cs="Arial Unicode MS"/>
          <w:lang w:val="en-US"/>
        </w:rPr>
        <w:t>Written and S</w:t>
      </w:r>
      <w:r w:rsidR="00E752D0">
        <w:rPr>
          <w:rFonts w:eastAsia="Arial Unicode MS" w:cs="Arial Unicode MS"/>
          <w:lang w:val="en-US"/>
        </w:rPr>
        <w:t xml:space="preserve">poken by: </w:t>
      </w:r>
      <w:r>
        <w:rPr>
          <w:rFonts w:eastAsia="Arial Unicode MS" w:cs="Arial Unicode MS"/>
          <w:lang w:val="en-US"/>
        </w:rPr>
        <w:t>Sareeta Zaid</w:t>
      </w:r>
    </w:p>
    <w:p w:rsidR="00791071" w:rsidRDefault="00BC690B">
      <w:pPr>
        <w:pStyle w:val="Body"/>
      </w:pPr>
      <w:r>
        <w:rPr>
          <w:rFonts w:eastAsia="Arial Unicode MS" w:cs="Arial Unicode MS"/>
          <w:lang w:val="en-US"/>
        </w:rPr>
        <w:t xml:space="preserve">Duration: </w:t>
      </w:r>
      <w:r w:rsidR="00687C7B">
        <w:rPr>
          <w:rFonts w:eastAsia="Arial Unicode MS" w:cs="Arial Unicode MS"/>
          <w:lang w:val="en-US"/>
        </w:rPr>
        <w:t xml:space="preserve">1:50 </w:t>
      </w:r>
      <w:proofErr w:type="spellStart"/>
      <w:r w:rsidR="00687C7B">
        <w:rPr>
          <w:rFonts w:eastAsia="Arial Unicode MS" w:cs="Arial Unicode MS"/>
          <w:lang w:val="en-US"/>
        </w:rPr>
        <w:t>Mins</w:t>
      </w:r>
      <w:proofErr w:type="spellEnd"/>
    </w:p>
    <w:p w:rsidR="00791071" w:rsidRDefault="00791071">
      <w:pPr>
        <w:pStyle w:val="Body"/>
        <w:rPr>
          <w:lang w:val="en-US"/>
        </w:rPr>
      </w:pPr>
    </w:p>
    <w:p w:rsidR="00791071" w:rsidRDefault="00E752D0">
      <w:pPr>
        <w:pStyle w:val="Body"/>
        <w:tabs>
          <w:tab w:val="left" w:pos="2758"/>
        </w:tabs>
      </w:pPr>
      <w:r>
        <w:rPr>
          <w:noProof/>
          <w:sz w:val="24"/>
          <w:szCs w:val="24"/>
        </w:rPr>
        <mc:AlternateContent>
          <mc:Choice Requires="wps">
            <w:drawing>
              <wp:anchor distT="0" distB="0" distL="0" distR="0" simplePos="0" relativeHeight="251660288" behindDoc="0" locked="0" layoutInCell="1" allowOverlap="1">
                <wp:simplePos x="0" y="0"/>
                <wp:positionH relativeFrom="column">
                  <wp:posOffset>-16827</wp:posOffset>
                </wp:positionH>
                <wp:positionV relativeFrom="line">
                  <wp:posOffset>88582</wp:posOffset>
                </wp:positionV>
                <wp:extent cx="6307455" cy="0"/>
                <wp:effectExtent l="0" t="0" r="0" b="0"/>
                <wp:wrapNone/>
                <wp:docPr id="1073741826" name="officeArt object" descr="Straight Arrow Connector 2"/>
                <wp:cNvGraphicFramePr/>
                <a:graphic xmlns:a="http://schemas.openxmlformats.org/drawingml/2006/main">
                  <a:graphicData uri="http://schemas.microsoft.com/office/word/2010/wordprocessingShape">
                    <wps:wsp>
                      <wps:cNvCnPr/>
                      <wps:spPr>
                        <a:xfrm>
                          <a:off x="0" y="0"/>
                          <a:ext cx="6307455" cy="0"/>
                        </a:xfrm>
                        <a:prstGeom prst="line">
                          <a:avLst/>
                        </a:prstGeom>
                        <a:noFill/>
                        <a:ln w="9525" cap="flat">
                          <a:solidFill>
                            <a:srgbClr val="000000"/>
                          </a:solidFill>
                          <a:prstDash val="solid"/>
                          <a:round/>
                        </a:ln>
                        <a:effectLst/>
                      </wps:spPr>
                      <wps:bodyPr/>
                    </wps:wsp>
                  </a:graphicData>
                </a:graphic>
              </wp:anchor>
            </w:drawing>
          </mc:Choice>
          <mc:Fallback>
            <w:pict>
              <v:line id="_x0000_s1026" style="visibility:visible;position:absolute;margin-left:-1.3pt;margin-top:7.0pt;width:496.6pt;height:0.0pt;z-index:25166028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p>
    <w:p w:rsidR="00791071" w:rsidRDefault="00791071">
      <w:pPr>
        <w:pStyle w:val="Body"/>
        <w:rPr>
          <w:sz w:val="24"/>
          <w:szCs w:val="24"/>
        </w:rPr>
      </w:pPr>
    </w:p>
    <w:p w:rsidR="007829CF" w:rsidRDefault="007829CF" w:rsidP="007829CF">
      <w:r>
        <w:t>This fragment of brick is inscribed in cuneiform, the ancient Sumerian writing that is the oldest recorded writing system. The brick is ceramic, made of clay, and is inscribed with multiple lines of cuneiform script. This artefact dates to the 3</w:t>
      </w:r>
      <w:r>
        <w:rPr>
          <w:vertAlign w:val="superscript"/>
        </w:rPr>
        <w:t>rd</w:t>
      </w:r>
      <w:r>
        <w:t xml:space="preserve"> Dynasty of Ur, in the 21</w:t>
      </w:r>
      <w:r>
        <w:rPr>
          <w:vertAlign w:val="superscript"/>
        </w:rPr>
        <w:t>st</w:t>
      </w:r>
      <w:r>
        <w:t xml:space="preserve"> century BCE. It is a receipt for a quantity of corn, likely by a temple official. The receipt is dated in cuneiform to the month of </w:t>
      </w:r>
      <w:proofErr w:type="spellStart"/>
      <w:r>
        <w:t>Siwan</w:t>
      </w:r>
      <w:proofErr w:type="spellEnd"/>
      <w:r>
        <w:t>, on the 4</w:t>
      </w:r>
      <w:r>
        <w:rPr>
          <w:vertAlign w:val="superscript"/>
        </w:rPr>
        <w:t>th</w:t>
      </w:r>
      <w:r>
        <w:t xml:space="preserve"> day, in the year of the destruction of the district of </w:t>
      </w:r>
      <w:proofErr w:type="spellStart"/>
      <w:r>
        <w:t>Simur</w:t>
      </w:r>
      <w:proofErr w:type="spellEnd"/>
      <w:r>
        <w:t xml:space="preserve"> of the reign of </w:t>
      </w:r>
      <w:proofErr w:type="spellStart"/>
      <w:r>
        <w:t>Sulqu</w:t>
      </w:r>
      <w:proofErr w:type="spellEnd"/>
      <w:r>
        <w:t xml:space="preserve"> in the 3</w:t>
      </w:r>
      <w:r>
        <w:rPr>
          <w:vertAlign w:val="superscript"/>
        </w:rPr>
        <w:t>rd</w:t>
      </w:r>
      <w:r>
        <w:t xml:space="preserve"> Dynasty of Ur. </w:t>
      </w:r>
      <w:proofErr w:type="spellStart"/>
      <w:r>
        <w:t>Siwan</w:t>
      </w:r>
      <w:proofErr w:type="spellEnd"/>
      <w:r>
        <w:t xml:space="preserve"> was a month dedicated to the moon god, Nanna, and marked the summer solstice in June. These types of receipts were provided to those who fulfilled their contributions to a temple as a way of providing evidence of this donation. </w:t>
      </w:r>
    </w:p>
    <w:p w:rsidR="007829CF" w:rsidRDefault="007829CF" w:rsidP="007829CF"/>
    <w:p w:rsidR="007829CF" w:rsidRDefault="007829CF" w:rsidP="007829CF">
      <w:r>
        <w:t>The 3</w:t>
      </w:r>
      <w:r>
        <w:rPr>
          <w:vertAlign w:val="superscript"/>
        </w:rPr>
        <w:t>rd</w:t>
      </w:r>
      <w:r>
        <w:t xml:space="preserve"> Dynasty of Ur occupied the cities of </w:t>
      </w:r>
      <w:proofErr w:type="spellStart"/>
      <w:r>
        <w:t>Isin</w:t>
      </w:r>
      <w:proofErr w:type="spellEnd"/>
      <w:r>
        <w:t xml:space="preserve">, </w:t>
      </w:r>
      <w:proofErr w:type="spellStart"/>
      <w:r>
        <w:t>Larsa</w:t>
      </w:r>
      <w:proofErr w:type="spellEnd"/>
      <w:r>
        <w:t xml:space="preserve"> and </w:t>
      </w:r>
      <w:proofErr w:type="spellStart"/>
      <w:r>
        <w:t>Eshnunna</w:t>
      </w:r>
      <w:proofErr w:type="spellEnd"/>
      <w:r>
        <w:t xml:space="preserve">, and reached into upper Mesopotamia. Following military unrest and conflict with </w:t>
      </w:r>
      <w:proofErr w:type="spellStart"/>
      <w:r>
        <w:t>neighbouring</w:t>
      </w:r>
      <w:proofErr w:type="spellEnd"/>
      <w:r>
        <w:t xml:space="preserve"> city states, the dynasty was founded by Ur-</w:t>
      </w:r>
      <w:proofErr w:type="spellStart"/>
      <w:r>
        <w:t>Nammu</w:t>
      </w:r>
      <w:proofErr w:type="spellEnd"/>
      <w:r>
        <w:t>, who was originally a general and was known for killing the ruler of Lagash in battle. Ur-</w:t>
      </w:r>
      <w:proofErr w:type="spellStart"/>
      <w:r>
        <w:t>Nammu</w:t>
      </w:r>
      <w:proofErr w:type="spellEnd"/>
      <w:r>
        <w:t xml:space="preserve"> is also known for his law code. The Code of Ur-</w:t>
      </w:r>
      <w:proofErr w:type="spellStart"/>
      <w:r>
        <w:t>Nammu</w:t>
      </w:r>
      <w:proofErr w:type="spellEnd"/>
      <w:r>
        <w:t xml:space="preserve"> is the oldest surviving law code and is written in cuneiform on clay tablets. This law code sets out the punishments for various crimes, with some crimes requiring compensation in the monetary payment of fines, which shows progression from earlier puni</w:t>
      </w:r>
      <w:bookmarkStart w:id="0" w:name="_GoBack"/>
      <w:bookmarkEnd w:id="0"/>
      <w:r>
        <w:t>shments that involved bodily harm.</w:t>
      </w:r>
    </w:p>
    <w:p w:rsidR="00864C38" w:rsidRDefault="00864C38" w:rsidP="00864C38"/>
    <w:p w:rsidR="00BC690B" w:rsidRDefault="00BC690B" w:rsidP="00BC690B"/>
    <w:p w:rsidR="00791071" w:rsidRDefault="00791071" w:rsidP="00BC690B"/>
    <w:sectPr w:rsidR="00791071">
      <w:headerReference w:type="even" r:id="rId7"/>
      <w:headerReference w:type="default" r:id="rId8"/>
      <w:footerReference w:type="even" r:id="rId9"/>
      <w:footerReference w:type="default" r:id="rId10"/>
      <w:pgSz w:w="11900" w:h="16820"/>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9EE" w:rsidRDefault="004829EE" w:rsidP="00687C7B">
      <w:r>
        <w:separator/>
      </w:r>
    </w:p>
  </w:endnote>
  <w:endnote w:type="continuationSeparator" w:id="0">
    <w:p w:rsidR="004829EE" w:rsidRDefault="004829EE" w:rsidP="00687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Tw Cen MT">
    <w:panose1 w:val="020B0602020104020603"/>
    <w:charset w:val="00"/>
    <w:family w:val="swiss"/>
    <w:pitch w:val="variable"/>
    <w:sig w:usb0="00000007" w:usb1="00000000" w:usb2="00000000" w:usb3="00000000" w:csb0="00000003"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C7B" w:rsidRDefault="00687C7B" w:rsidP="00687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071" w:rsidRDefault="00E752D0" w:rsidP="00687C7B">
    <w:pPr>
      <w:pStyle w:val="Footer"/>
      <w:tabs>
        <w:tab w:val="clear" w:pos="8640"/>
        <w:tab w:val="right" w:pos="8286"/>
      </w:tabs>
      <w:jc w:val="right"/>
      <w:rPr>
        <w:sz w:val="18"/>
        <w:szCs w:val="18"/>
      </w:rPr>
    </w:pPr>
    <w:r>
      <w:rPr>
        <w:sz w:val="18"/>
        <w:szCs w:val="18"/>
      </w:rPr>
      <w:fldChar w:fldCharType="begin"/>
    </w:r>
    <w:r>
      <w:rPr>
        <w:sz w:val="18"/>
        <w:szCs w:val="18"/>
      </w:rPr>
      <w:instrText xml:space="preserve"> PAGE </w:instrText>
    </w:r>
    <w:r>
      <w:rPr>
        <w:sz w:val="18"/>
        <w:szCs w:val="18"/>
      </w:rPr>
      <w:fldChar w:fldCharType="separate"/>
    </w:r>
    <w:r w:rsidR="00687C7B">
      <w:rPr>
        <w:noProof/>
        <w:sz w:val="18"/>
        <w:szCs w:val="18"/>
      </w:rPr>
      <w:t>1</w:t>
    </w:r>
    <w:r>
      <w:rPr>
        <w:sz w:val="18"/>
        <w:szCs w:val="18"/>
      </w:rPr>
      <w:fldChar w:fldCharType="end"/>
    </w:r>
  </w:p>
  <w:p w:rsidR="00791071" w:rsidRDefault="00FD5612">
    <w:pPr>
      <w:pStyle w:val="Footer"/>
      <w:tabs>
        <w:tab w:val="clear" w:pos="8640"/>
        <w:tab w:val="right" w:pos="8286"/>
      </w:tabs>
      <w:ind w:right="360"/>
    </w:pPr>
    <w:r>
      <w:rPr>
        <w:sz w:val="18"/>
        <w:szCs w:val="18"/>
      </w:rPr>
      <w:t xml:space="preserve">Primary </w:t>
    </w:r>
    <w:r w:rsidR="00687C7B">
      <w:rPr>
        <w:sz w:val="18"/>
        <w:szCs w:val="18"/>
      </w:rPr>
      <w:t xml:space="preserve">Source Analysis </w:t>
    </w:r>
  </w:p>
  <w:p w:rsidR="007829CF" w:rsidRDefault="007829C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9EE" w:rsidRDefault="004829EE" w:rsidP="00687C7B">
      <w:r>
        <w:separator/>
      </w:r>
    </w:p>
  </w:footnote>
  <w:footnote w:type="continuationSeparator" w:id="0">
    <w:p w:rsidR="004829EE" w:rsidRDefault="004829EE" w:rsidP="00687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C7B" w:rsidRDefault="00687C7B" w:rsidP="00687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C7B" w:rsidRDefault="00687C7B" w:rsidP="00687C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071"/>
    <w:rsid w:val="000E64A1"/>
    <w:rsid w:val="004829EE"/>
    <w:rsid w:val="005B610B"/>
    <w:rsid w:val="00687C7B"/>
    <w:rsid w:val="007829CF"/>
    <w:rsid w:val="00791071"/>
    <w:rsid w:val="00830BB5"/>
    <w:rsid w:val="00864C38"/>
    <w:rsid w:val="00BC690B"/>
    <w:rsid w:val="00E752D0"/>
    <w:rsid w:val="00FD5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214EE"/>
  <w15:docId w15:val="{28B8F005-7BE4-47FF-8F63-643A46DB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2">
    <w:name w:val="heading 2"/>
    <w:next w:val="Body"/>
    <w:pPr>
      <w:keepNext/>
      <w:keepLines/>
      <w:spacing w:after="200"/>
      <w:outlineLvl w:val="1"/>
    </w:pPr>
    <w:rPr>
      <w:rFonts w:ascii="Tw Cen MT" w:hAnsi="Tw Cen MT" w:cs="Arial Unicode MS"/>
      <w:color w:val="000000"/>
      <w:sz w:val="40"/>
      <w:szCs w:val="40"/>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ascii="Tw Cen MT" w:hAnsi="Tw Cen MT" w:cs="Arial Unicode MS"/>
      <w:color w:val="000000"/>
      <w:sz w:val="22"/>
      <w:szCs w:val="22"/>
      <w:u w:color="000000"/>
      <w:lang w:val="en-US"/>
    </w:rPr>
  </w:style>
  <w:style w:type="paragraph" w:customStyle="1" w:styleId="Body">
    <w:name w:val="Body"/>
    <w:rPr>
      <w:rFonts w:ascii="Tw Cen MT" w:eastAsia="Tw Cen MT" w:hAnsi="Tw Cen MT" w:cs="Tw Cen MT"/>
      <w:color w:val="000000"/>
      <w:sz w:val="22"/>
      <w:szCs w:val="22"/>
      <w:u w:color="000000"/>
      <w14:textOutline w14:w="0" w14:cap="flat" w14:cmpd="sng" w14:algn="ctr">
        <w14:noFill/>
        <w14:prstDash w14:val="solid"/>
        <w14:bevel/>
      </w14:textOutline>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Header">
    <w:name w:val="header"/>
    <w:basedOn w:val="Normal"/>
    <w:link w:val="HeaderChar"/>
    <w:uiPriority w:val="99"/>
    <w:unhideWhenUsed/>
    <w:rsid w:val="007829CF"/>
    <w:pPr>
      <w:tabs>
        <w:tab w:val="center" w:pos="4513"/>
        <w:tab w:val="right" w:pos="9026"/>
      </w:tabs>
    </w:pPr>
  </w:style>
  <w:style w:type="character" w:customStyle="1" w:styleId="HeaderChar">
    <w:name w:val="Header Char"/>
    <w:basedOn w:val="DefaultParagraphFont"/>
    <w:link w:val="Header"/>
    <w:uiPriority w:val="99"/>
    <w:rsid w:val="007829C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639546">
      <w:bodyDiv w:val="1"/>
      <w:marLeft w:val="0"/>
      <w:marRight w:val="0"/>
      <w:marTop w:val="0"/>
      <w:marBottom w:val="0"/>
      <w:divBdr>
        <w:top w:val="none" w:sz="0" w:space="0" w:color="auto"/>
        <w:left w:val="none" w:sz="0" w:space="0" w:color="auto"/>
        <w:bottom w:val="none" w:sz="0" w:space="0" w:color="auto"/>
        <w:right w:val="none" w:sz="0" w:space="0" w:color="auto"/>
      </w:divBdr>
    </w:div>
    <w:div w:id="1327244996">
      <w:bodyDiv w:val="1"/>
      <w:marLeft w:val="0"/>
      <w:marRight w:val="0"/>
      <w:marTop w:val="0"/>
      <w:marBottom w:val="0"/>
      <w:divBdr>
        <w:top w:val="none" w:sz="0" w:space="0" w:color="auto"/>
        <w:left w:val="none" w:sz="0" w:space="0" w:color="auto"/>
        <w:bottom w:val="none" w:sz="0" w:space="0" w:color="auto"/>
        <w:right w:val="none" w:sz="0" w:space="0" w:color="auto"/>
      </w:divBdr>
    </w:div>
    <w:div w:id="1676690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he University of Sydney_Color Theme">
  <a:themeElements>
    <a:clrScheme name="The University of Sydney_Color Theme">
      <a:dk1>
        <a:srgbClr val="000000"/>
      </a:dk1>
      <a:lt1>
        <a:srgbClr val="FFFFFF"/>
      </a:lt1>
      <a:dk2>
        <a:srgbClr val="A7A7A7"/>
      </a:dk2>
      <a:lt2>
        <a:srgbClr val="535353"/>
      </a:lt2>
      <a:accent1>
        <a:srgbClr val="E64626"/>
      </a:accent1>
      <a:accent2>
        <a:srgbClr val="EF8025"/>
      </a:accent2>
      <a:accent3>
        <a:srgbClr val="FFB800"/>
      </a:accent3>
      <a:accent4>
        <a:srgbClr val="5C923E"/>
      </a:accent4>
      <a:accent5>
        <a:srgbClr val="5496DB"/>
      </a:accent5>
      <a:accent6>
        <a:srgbClr val="0148A4"/>
      </a:accent6>
      <a:hlink>
        <a:srgbClr val="0000FF"/>
      </a:hlink>
      <a:folHlink>
        <a:srgbClr val="FF00FF"/>
      </a:folHlink>
    </a:clrScheme>
    <a:fontScheme name="The University of Sydney_Color Theme">
      <a:majorFont>
        <a:latin typeface="Helvetica Neue"/>
        <a:ea typeface="Helvetica Neue"/>
        <a:cs typeface="Helvetica Neue"/>
      </a:majorFont>
      <a:minorFont>
        <a:latin typeface="Tw Cen MT"/>
        <a:ea typeface="Tw Cen MT"/>
        <a:cs typeface="Tw Cen MT"/>
      </a:minorFont>
    </a:fontScheme>
    <a:fmtScheme name="The University of Sydney_Color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233</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Listening Activity Transcript - The Corso</vt:lpstr>
    </vt:vector>
  </TitlesOfParts>
  <Company>University of Sydney</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Source Analysis - Cuneiform Brick</dc:title>
  <dc:creator>Suzanne Kortlucke</dc:creator>
  <cp:lastModifiedBy>Suzanne Kortlucke</cp:lastModifiedBy>
  <cp:revision>4</cp:revision>
  <dcterms:created xsi:type="dcterms:W3CDTF">2020-07-14T06:36:00Z</dcterms:created>
  <dcterms:modified xsi:type="dcterms:W3CDTF">2020-07-16T02:43:00Z</dcterms:modified>
</cp:coreProperties>
</file>