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071" w:rsidRDefault="00E752D0">
      <w:pPr>
        <w:pStyle w:val="Body"/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-404743</wp:posOffset>
            </wp:positionH>
            <wp:positionV relativeFrom="page">
              <wp:posOffset>346839</wp:posOffset>
            </wp:positionV>
            <wp:extent cx="4121785" cy="1068070"/>
            <wp:effectExtent l="0" t="0" r="0" b="0"/>
            <wp:wrapSquare wrapText="bothSides" distT="57150" distB="57150" distL="57150" distR="57150"/>
            <wp:docPr id="1073741825" name="officeArt object" descr="A picture containing 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picture containing tableDescription automatically generated" descr="A picture containing table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85" cy="1068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91071" w:rsidRDefault="00791071">
      <w:pPr>
        <w:pStyle w:val="Body"/>
      </w:pPr>
    </w:p>
    <w:p w:rsidR="00791071" w:rsidRDefault="00791071">
      <w:pPr>
        <w:pStyle w:val="Body"/>
      </w:pPr>
    </w:p>
    <w:p w:rsidR="00791071" w:rsidRDefault="00791071">
      <w:pPr>
        <w:pStyle w:val="Body"/>
      </w:pPr>
    </w:p>
    <w:p w:rsidR="00791071" w:rsidRDefault="00BC690B">
      <w:pPr>
        <w:pStyle w:val="Heading2"/>
        <w:rPr>
          <w:b/>
          <w:bCs/>
          <w:color w:val="E64626"/>
          <w:sz w:val="44"/>
          <w:szCs w:val="44"/>
          <w:u w:color="E64626"/>
        </w:rPr>
      </w:pPr>
      <w:r>
        <w:rPr>
          <w:b/>
          <w:bCs/>
          <w:color w:val="E64626"/>
          <w:sz w:val="44"/>
          <w:szCs w:val="44"/>
          <w:u w:color="E64626"/>
        </w:rPr>
        <w:t>Primary Source Analysis</w:t>
      </w:r>
      <w:r w:rsidR="00E752D0">
        <w:rPr>
          <w:b/>
          <w:bCs/>
          <w:color w:val="E64626"/>
          <w:sz w:val="44"/>
          <w:szCs w:val="44"/>
          <w:u w:color="E64626"/>
        </w:rPr>
        <w:t xml:space="preserve"> </w:t>
      </w:r>
      <w:r w:rsidR="00E752D0">
        <w:rPr>
          <w:b/>
          <w:bCs/>
          <w:color w:val="E64626"/>
          <w:sz w:val="44"/>
          <w:szCs w:val="44"/>
          <w:u w:color="E64626"/>
        </w:rPr>
        <w:br/>
      </w:r>
      <w:r>
        <w:rPr>
          <w:b/>
          <w:bCs/>
          <w:color w:val="E64626"/>
          <w:sz w:val="44"/>
          <w:szCs w:val="44"/>
          <w:u w:color="E64626"/>
        </w:rPr>
        <w:t xml:space="preserve">Cuneiform </w:t>
      </w:r>
      <w:r w:rsidR="00864C38">
        <w:rPr>
          <w:b/>
          <w:bCs/>
          <w:color w:val="E64626"/>
          <w:sz w:val="44"/>
          <w:szCs w:val="44"/>
          <w:u w:color="E64626"/>
        </w:rPr>
        <w:t>Inscribed Cone – NM60.5</w:t>
      </w:r>
    </w:p>
    <w:p w:rsidR="00791071" w:rsidRDefault="00E752D0">
      <w:pPr>
        <w:pStyle w:val="Body"/>
      </w:pPr>
      <w:r>
        <w:rPr>
          <w:rFonts w:eastAsia="Arial Unicode MS" w:cs="Arial Unicode MS"/>
          <w:sz w:val="36"/>
          <w:szCs w:val="36"/>
          <w:lang w:val="en-US"/>
        </w:rPr>
        <w:t xml:space="preserve">Transcription </w:t>
      </w:r>
      <w:r>
        <w:rPr>
          <w:sz w:val="36"/>
          <w:szCs w:val="36"/>
          <w:lang w:val="en-US"/>
        </w:rPr>
        <w:br/>
      </w:r>
    </w:p>
    <w:p w:rsidR="00791071" w:rsidRDefault="00BC690B">
      <w:pPr>
        <w:pStyle w:val="Body"/>
      </w:pPr>
      <w:r>
        <w:rPr>
          <w:rFonts w:eastAsia="Arial Unicode MS" w:cs="Arial Unicode MS"/>
          <w:lang w:val="en-US"/>
        </w:rPr>
        <w:t>Written and S</w:t>
      </w:r>
      <w:r w:rsidR="00E752D0">
        <w:rPr>
          <w:rFonts w:eastAsia="Arial Unicode MS" w:cs="Arial Unicode MS"/>
          <w:lang w:val="en-US"/>
        </w:rPr>
        <w:t xml:space="preserve">poken by: </w:t>
      </w:r>
      <w:r>
        <w:rPr>
          <w:rFonts w:eastAsia="Arial Unicode MS" w:cs="Arial Unicode MS"/>
          <w:lang w:val="en-US"/>
        </w:rPr>
        <w:t>Sareeta Zaid</w:t>
      </w:r>
    </w:p>
    <w:p w:rsidR="00791071" w:rsidRDefault="00BC690B">
      <w:pPr>
        <w:pStyle w:val="Body"/>
      </w:pPr>
      <w:r>
        <w:rPr>
          <w:rFonts w:eastAsia="Arial Unicode MS" w:cs="Arial Unicode MS"/>
          <w:lang w:val="en-US"/>
        </w:rPr>
        <w:t xml:space="preserve">Duration: </w:t>
      </w:r>
      <w:r w:rsidR="00B93118">
        <w:rPr>
          <w:rFonts w:eastAsia="Arial Unicode MS" w:cs="Arial Unicode MS"/>
          <w:lang w:val="en-US"/>
        </w:rPr>
        <w:t xml:space="preserve">2:05 </w:t>
      </w:r>
      <w:proofErr w:type="spellStart"/>
      <w:r w:rsidR="00B93118">
        <w:rPr>
          <w:rFonts w:eastAsia="Arial Unicode MS" w:cs="Arial Unicode MS"/>
          <w:lang w:val="en-US"/>
        </w:rPr>
        <w:t>Mins</w:t>
      </w:r>
      <w:proofErr w:type="spellEnd"/>
    </w:p>
    <w:p w:rsidR="00791071" w:rsidRDefault="00791071">
      <w:pPr>
        <w:pStyle w:val="Body"/>
        <w:rPr>
          <w:lang w:val="en-US"/>
        </w:rPr>
      </w:pPr>
    </w:p>
    <w:p w:rsidR="00791071" w:rsidRDefault="00E752D0">
      <w:pPr>
        <w:pStyle w:val="Body"/>
        <w:tabs>
          <w:tab w:val="left" w:pos="2758"/>
        </w:tabs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-16827</wp:posOffset>
                </wp:positionH>
                <wp:positionV relativeFrom="line">
                  <wp:posOffset>88582</wp:posOffset>
                </wp:positionV>
                <wp:extent cx="6307455" cy="0"/>
                <wp:effectExtent l="0" t="0" r="0" b="0"/>
                <wp:wrapNone/>
                <wp:docPr id="1073741826" name="officeArt object" descr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745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1.3pt;margin-top:7.0pt;width:496.6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:rsidR="00791071" w:rsidRDefault="00791071">
      <w:pPr>
        <w:pStyle w:val="Body"/>
        <w:rPr>
          <w:sz w:val="24"/>
          <w:szCs w:val="24"/>
        </w:rPr>
      </w:pPr>
    </w:p>
    <w:p w:rsidR="00864C38" w:rsidRDefault="00864C38" w:rsidP="00864C38">
      <w:r>
        <w:t xml:space="preserve">This ceramic cone is inscribed in cuneiform, the oldest form of writing. It bears a royal inscription of </w:t>
      </w:r>
      <w:proofErr w:type="spellStart"/>
      <w:r>
        <w:t>Gudea</w:t>
      </w:r>
      <w:proofErr w:type="spellEnd"/>
      <w:r>
        <w:t xml:space="preserve">, the king of Lagash. Lagash was an ancient Sumerian city state in modern day Iraq. </w:t>
      </w:r>
      <w:proofErr w:type="spellStart"/>
      <w:r>
        <w:t>Gudea</w:t>
      </w:r>
      <w:proofErr w:type="spellEnd"/>
      <w:r>
        <w:t xml:space="preserve"> ruled from 2144 to 2124 BCE, and under his reign Lagash enjoyed prosperity. The inscription is a royal dedication to the god Nin-Dara, who was the consort and husband of the goddess </w:t>
      </w:r>
      <w:proofErr w:type="spellStart"/>
      <w:r>
        <w:t>Nanshe</w:t>
      </w:r>
      <w:proofErr w:type="spellEnd"/>
      <w:r>
        <w:t xml:space="preserve">, the goddess of social justice, prophecy and fertility. </w:t>
      </w:r>
      <w:proofErr w:type="spellStart"/>
      <w:r>
        <w:t>Nindara</w:t>
      </w:r>
      <w:proofErr w:type="spellEnd"/>
      <w:r>
        <w:t xml:space="preserve"> was the local god of Lagash and a revered warrior. He has been described as the ‘tax collector of the sea’ in cuneiform inscriptions although the meaning of this is unclear. </w:t>
      </w:r>
    </w:p>
    <w:p w:rsidR="00864C38" w:rsidRDefault="00864C38" w:rsidP="00864C38"/>
    <w:p w:rsidR="00864C38" w:rsidRDefault="00864C38" w:rsidP="00864C38">
      <w:r>
        <w:t xml:space="preserve">This artefact was discovered in </w:t>
      </w:r>
      <w:proofErr w:type="spellStart"/>
      <w:r>
        <w:t>Tello</w:t>
      </w:r>
      <w:proofErr w:type="spellEnd"/>
      <w:r>
        <w:t xml:space="preserve">, Iraq. </w:t>
      </w:r>
      <w:proofErr w:type="spellStart"/>
      <w:r>
        <w:t>Tello</w:t>
      </w:r>
      <w:proofErr w:type="spellEnd"/>
      <w:r>
        <w:t xml:space="preserve"> is the modern Arabic name for the ancient Sumerian city of </w:t>
      </w:r>
      <w:proofErr w:type="spellStart"/>
      <w:r>
        <w:t>Girsu</w:t>
      </w:r>
      <w:proofErr w:type="spellEnd"/>
      <w:r>
        <w:t xml:space="preserve">, one of the earliest known cities in the world. </w:t>
      </w:r>
      <w:proofErr w:type="spellStart"/>
      <w:r>
        <w:t>Girsu</w:t>
      </w:r>
      <w:proofErr w:type="spellEnd"/>
      <w:r>
        <w:t xml:space="preserve"> was the religious </w:t>
      </w:r>
      <w:proofErr w:type="spellStart"/>
      <w:r>
        <w:t>centre</w:t>
      </w:r>
      <w:proofErr w:type="spellEnd"/>
      <w:r>
        <w:t xml:space="preserve"> of the Lagash city state. </w:t>
      </w:r>
      <w:proofErr w:type="spellStart"/>
      <w:r>
        <w:t>Tello</w:t>
      </w:r>
      <w:proofErr w:type="spellEnd"/>
      <w:r>
        <w:t xml:space="preserve"> was the first Sumerian site to be extensively excavated. Excavations here uncovered many artefacts and features of interest, including a bridge built of baked brick, which is thought to be the oldest bridge to be found in the world. </w:t>
      </w:r>
    </w:p>
    <w:p w:rsidR="00864C38" w:rsidRDefault="00864C38" w:rsidP="00864C38"/>
    <w:p w:rsidR="00864C38" w:rsidRDefault="00864C38" w:rsidP="00864C38">
      <w:r>
        <w:t xml:space="preserve">The writing on this artefact was translated as part of the Cuneiform in Australia and New Zealand Collections project. The inscribed cone reflects the focus on religion during </w:t>
      </w:r>
      <w:proofErr w:type="spellStart"/>
      <w:r>
        <w:t>Gudea’s</w:t>
      </w:r>
      <w:proofErr w:type="spellEnd"/>
      <w:r>
        <w:t xml:space="preserve"> reign. During his rule </w:t>
      </w:r>
      <w:proofErr w:type="spellStart"/>
      <w:r>
        <w:t>Gudea</w:t>
      </w:r>
      <w:proofErr w:type="spellEnd"/>
      <w:r>
        <w:t xml:space="preserve"> took part in a temple building regime dedicated to the important gods of </w:t>
      </w:r>
      <w:proofErr w:type="spellStart"/>
      <w:r>
        <w:t>Girsu</w:t>
      </w:r>
      <w:proofErr w:type="spellEnd"/>
      <w:r>
        <w:t xml:space="preserve">. There are many statues of </w:t>
      </w:r>
      <w:proofErr w:type="spellStart"/>
      <w:r>
        <w:t>Gudea</w:t>
      </w:r>
      <w:proofErr w:type="spellEnd"/>
      <w:r>
        <w:t xml:space="preserve"> that have been found in ancient </w:t>
      </w:r>
      <w:proofErr w:type="spellStart"/>
      <w:r>
        <w:t>Girsu</w:t>
      </w:r>
      <w:proofErr w:type="spellEnd"/>
      <w:r>
        <w:t xml:space="preserve"> within temples to offer constant prayers on his behalf. These provide extremely realistic depictions of this ancient king. </w:t>
      </w:r>
    </w:p>
    <w:p w:rsidR="00BC690B" w:rsidRDefault="00BC690B" w:rsidP="00BC690B"/>
    <w:p w:rsidR="00791071" w:rsidRDefault="00791071" w:rsidP="00BC690B">
      <w:bookmarkStart w:id="0" w:name="_GoBack"/>
      <w:bookmarkEnd w:id="0"/>
    </w:p>
    <w:sectPr w:rsidR="00791071">
      <w:footerReference w:type="default" r:id="rId7"/>
      <w:pgSz w:w="11900" w:h="16820"/>
      <w:pgMar w:top="1440" w:right="1797" w:bottom="1440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9F5" w:rsidRDefault="00D029F5">
      <w:r>
        <w:separator/>
      </w:r>
    </w:p>
  </w:endnote>
  <w:endnote w:type="continuationSeparator" w:id="0">
    <w:p w:rsidR="00D029F5" w:rsidRDefault="00D0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071" w:rsidRDefault="00E752D0">
    <w:pPr>
      <w:pStyle w:val="Footer"/>
      <w:tabs>
        <w:tab w:val="clear" w:pos="8640"/>
        <w:tab w:val="right" w:pos="8286"/>
      </w:tabs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B93118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  <w:p w:rsidR="00791071" w:rsidRDefault="00B93118">
    <w:pPr>
      <w:pStyle w:val="Footer"/>
      <w:tabs>
        <w:tab w:val="clear" w:pos="8640"/>
        <w:tab w:val="right" w:pos="8286"/>
      </w:tabs>
      <w:ind w:right="360"/>
    </w:pPr>
    <w:r>
      <w:rPr>
        <w:sz w:val="18"/>
        <w:szCs w:val="18"/>
      </w:rPr>
      <w:t>Primary Source Analysis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9F5" w:rsidRDefault="00D029F5">
      <w:r>
        <w:separator/>
      </w:r>
    </w:p>
  </w:footnote>
  <w:footnote w:type="continuationSeparator" w:id="0">
    <w:p w:rsidR="00D029F5" w:rsidRDefault="00D029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071"/>
    <w:rsid w:val="00393869"/>
    <w:rsid w:val="005B610B"/>
    <w:rsid w:val="00791071"/>
    <w:rsid w:val="00864C38"/>
    <w:rsid w:val="00B93118"/>
    <w:rsid w:val="00BC690B"/>
    <w:rsid w:val="00D029F5"/>
    <w:rsid w:val="00E7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4F4D4"/>
  <w15:docId w15:val="{28B8F005-7BE4-47FF-8F63-643A46DB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2">
    <w:name w:val="heading 2"/>
    <w:next w:val="Body"/>
    <w:pPr>
      <w:keepNext/>
      <w:keepLines/>
      <w:spacing w:after="200"/>
      <w:outlineLvl w:val="1"/>
    </w:pPr>
    <w:rPr>
      <w:rFonts w:ascii="Tw Cen MT" w:hAnsi="Tw Cen MT" w:cs="Arial Unicode MS"/>
      <w:color w:val="000000"/>
      <w:sz w:val="40"/>
      <w:szCs w:val="40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Tw Cen MT" w:hAnsi="Tw Cen MT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rPr>
      <w:rFonts w:ascii="Tw Cen MT" w:eastAsia="Tw Cen MT" w:hAnsi="Tw Cen MT" w:cs="Tw Cen MT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B931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11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e University of Sydney_Color Theme">
  <a:themeElements>
    <a:clrScheme name="The University of Sydney_Color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E64626"/>
      </a:accent1>
      <a:accent2>
        <a:srgbClr val="EF8025"/>
      </a:accent2>
      <a:accent3>
        <a:srgbClr val="FFB800"/>
      </a:accent3>
      <a:accent4>
        <a:srgbClr val="5C923E"/>
      </a:accent4>
      <a:accent5>
        <a:srgbClr val="5496DB"/>
      </a:accent5>
      <a:accent6>
        <a:srgbClr val="0148A4"/>
      </a:accent6>
      <a:hlink>
        <a:srgbClr val="0000FF"/>
      </a:hlink>
      <a:folHlink>
        <a:srgbClr val="FF00FF"/>
      </a:folHlink>
    </a:clrScheme>
    <a:fontScheme name="The University of Sydney_Color Theme">
      <a:majorFont>
        <a:latin typeface="Helvetica Neue"/>
        <a:ea typeface="Helvetica Neue"/>
        <a:cs typeface="Helvetica Neue"/>
      </a:majorFont>
      <a:minorFont>
        <a:latin typeface="Tw Cen MT"/>
        <a:ea typeface="Tw Cen MT"/>
        <a:cs typeface="Tw Cen MT"/>
      </a:minorFont>
    </a:fontScheme>
    <a:fmtScheme name="The University of Sydney_Color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Listening Activity Transcript - The Corso</vt:lpstr>
    </vt:vector>
  </TitlesOfParts>
  <Company>University of Sydney</Company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Listening Activity Transcript - The Corso</dc:title>
  <dc:creator>Suzanne Kortlucke</dc:creator>
  <cp:lastModifiedBy>Suzanne Kortlucke</cp:lastModifiedBy>
  <cp:revision>3</cp:revision>
  <dcterms:created xsi:type="dcterms:W3CDTF">2020-07-14T06:33:00Z</dcterms:created>
  <dcterms:modified xsi:type="dcterms:W3CDTF">2020-07-16T05:25:00Z</dcterms:modified>
</cp:coreProperties>
</file>