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F005" w14:textId="77777777" w:rsidR="002B46F8" w:rsidRDefault="002B46F8" w:rsidP="002B46F8">
      <w:pPr>
        <w:shd w:val="clear" w:color="auto" w:fill="FFFFFF"/>
        <w:spacing w:after="300" w:line="240" w:lineRule="auto"/>
        <w:rPr>
          <w:rFonts w:ascii="Arial" w:hAnsi="Arial" w:cs="Arial"/>
          <w:b/>
          <w:bCs/>
          <w:color w:val="000000"/>
          <w:sz w:val="28"/>
          <w:szCs w:val="28"/>
          <w:shd w:val="clear" w:color="auto" w:fill="FFFFFF"/>
        </w:rPr>
      </w:pPr>
    </w:p>
    <w:p w14:paraId="0C53A7A3" w14:textId="0BB30956" w:rsidR="00ED46E6" w:rsidRPr="00B72BB3" w:rsidRDefault="00ED46E6" w:rsidP="00ED46E6">
      <w:pPr>
        <w:shd w:val="clear" w:color="auto" w:fill="FFFFFF"/>
        <w:spacing w:after="300" w:line="240" w:lineRule="auto"/>
        <w:jc w:val="center"/>
        <w:rPr>
          <w:rFonts w:ascii="Arial" w:hAnsi="Arial" w:cs="Arial"/>
          <w:color w:val="000000"/>
          <w:sz w:val="28"/>
          <w:szCs w:val="28"/>
          <w:shd w:val="clear" w:color="auto" w:fill="FFFFFF"/>
        </w:rPr>
      </w:pPr>
      <w:r w:rsidRPr="00ED46E6">
        <w:rPr>
          <w:rFonts w:ascii="Arial" w:hAnsi="Arial" w:cs="Arial"/>
          <w:b/>
          <w:bCs/>
          <w:color w:val="000000"/>
          <w:sz w:val="28"/>
          <w:szCs w:val="28"/>
          <w:shd w:val="clear" w:color="auto" w:fill="FFFFFF"/>
        </w:rPr>
        <w:t>Master of Nursing (Nurse Practitioner)</w:t>
      </w:r>
      <w:r w:rsidR="00B72BB3">
        <w:rPr>
          <w:rFonts w:ascii="Arial" w:hAnsi="Arial" w:cs="Arial"/>
          <w:b/>
          <w:bCs/>
          <w:color w:val="000000"/>
          <w:sz w:val="28"/>
          <w:szCs w:val="28"/>
          <w:shd w:val="clear" w:color="auto" w:fill="FFFFFF"/>
        </w:rPr>
        <w:t xml:space="preserve"> </w:t>
      </w:r>
      <w:r w:rsidR="00B72BB3" w:rsidRPr="00B72BB3">
        <w:rPr>
          <w:rFonts w:ascii="Arial" w:hAnsi="Arial" w:cs="Arial"/>
          <w:b/>
          <w:bCs/>
          <w:color w:val="000000"/>
          <w:sz w:val="28"/>
          <w:szCs w:val="28"/>
          <w:shd w:val="clear" w:color="auto" w:fill="FFFFFF"/>
        </w:rPr>
        <w:t>Admission criteria</w:t>
      </w:r>
    </w:p>
    <w:p w14:paraId="23018F33" w14:textId="7C3F5FE2" w:rsidR="00985511" w:rsidRPr="003A0644" w:rsidRDefault="00985511" w:rsidP="00985511">
      <w:pPr>
        <w:shd w:val="clear" w:color="auto" w:fill="FFFFFF"/>
        <w:spacing w:after="300" w:line="240" w:lineRule="auto"/>
        <w:rPr>
          <w:rFonts w:eastAsia="Times New Roman" w:cstheme="minorHAnsi"/>
          <w:color w:val="333333"/>
        </w:rPr>
      </w:pPr>
      <w:r w:rsidRPr="003A0644">
        <w:rPr>
          <w:rFonts w:eastAsia="Times New Roman" w:cstheme="minorHAnsi"/>
          <w:color w:val="333333"/>
        </w:rPr>
        <w:t>A successful applicant for admission to the Master of Nursing (Nurse Practitioner) will hold:</w:t>
      </w:r>
    </w:p>
    <w:p w14:paraId="16F8CF38" w14:textId="77777777" w:rsidR="003013F3" w:rsidRPr="00C11CC3" w:rsidRDefault="003013F3" w:rsidP="00201328">
      <w:pPr>
        <w:tabs>
          <w:tab w:val="left" w:pos="709"/>
        </w:tabs>
        <w:spacing w:after="100"/>
        <w:ind w:left="426" w:hanging="426"/>
        <w:jc w:val="both"/>
        <w:rPr>
          <w:rFonts w:cs="Arial"/>
          <w:b/>
        </w:rPr>
      </w:pPr>
      <w:r w:rsidRPr="00C11CC3">
        <w:rPr>
          <w:rFonts w:cs="Arial"/>
          <w:b/>
        </w:rPr>
        <w:t>a)</w:t>
      </w:r>
      <w:r w:rsidRPr="00C11CC3">
        <w:rPr>
          <w:rFonts w:cs="Arial"/>
          <w:b/>
        </w:rPr>
        <w:tab/>
        <w:t>Current general registration as a Registered Nurse</w:t>
      </w:r>
    </w:p>
    <w:p w14:paraId="62324FD7" w14:textId="77777777" w:rsidR="003013F3" w:rsidRPr="00C11CC3" w:rsidRDefault="003013F3" w:rsidP="003013F3">
      <w:pPr>
        <w:spacing w:after="100"/>
        <w:ind w:left="426" w:hanging="1"/>
        <w:rPr>
          <w:rFonts w:cs="Arial"/>
        </w:rPr>
      </w:pPr>
      <w:r w:rsidRPr="00C11CC3">
        <w:rPr>
          <w:rFonts w:cs="Arial"/>
        </w:rPr>
        <w:t xml:space="preserve">Applicants for admission to candidature for the </w:t>
      </w:r>
      <w:r w:rsidRPr="00C11CC3">
        <w:rPr>
          <w:rFonts w:cs="Arial"/>
          <w:b/>
        </w:rPr>
        <w:t>Master of Nursing (N</w:t>
      </w:r>
      <w:bookmarkStart w:id="0" w:name="_GoBack"/>
      <w:bookmarkEnd w:id="0"/>
      <w:r w:rsidRPr="00C11CC3">
        <w:rPr>
          <w:rFonts w:cs="Arial"/>
          <w:b/>
        </w:rPr>
        <w:t>urse Practitioner)</w:t>
      </w:r>
      <w:r w:rsidRPr="00C11CC3">
        <w:rPr>
          <w:rFonts w:cs="Arial"/>
        </w:rPr>
        <w:t xml:space="preserve"> will be registered to practise nursing in an Australian state or territory and satisfy the English language proficiency requirements detailed in the school resolutions.</w:t>
      </w:r>
    </w:p>
    <w:p w14:paraId="3F2DC34C" w14:textId="77777777" w:rsidR="003013F3" w:rsidRPr="00C11CC3" w:rsidRDefault="003013F3" w:rsidP="003013F3">
      <w:pPr>
        <w:spacing w:after="100"/>
        <w:ind w:left="426" w:hanging="1"/>
        <w:rPr>
          <w:rFonts w:cs="Arial"/>
        </w:rPr>
      </w:pPr>
    </w:p>
    <w:p w14:paraId="59AA0C6E" w14:textId="77777777" w:rsidR="003013F3" w:rsidRPr="00C11CC3" w:rsidRDefault="003013F3" w:rsidP="003013F3">
      <w:pPr>
        <w:tabs>
          <w:tab w:val="left" w:pos="709"/>
        </w:tabs>
        <w:spacing w:after="100"/>
        <w:ind w:left="426" w:right="561"/>
        <w:rPr>
          <w:rFonts w:cs="Arial"/>
          <w:b/>
          <w:i/>
          <w:lang w:eastAsia="en-AU"/>
        </w:rPr>
      </w:pPr>
      <w:r w:rsidRPr="00C11CC3">
        <w:rPr>
          <w:rFonts w:cs="Arial"/>
          <w:b/>
          <w:i/>
          <w:lang w:eastAsia="en-AU"/>
        </w:rPr>
        <w:t>Evidence required from applicants</w:t>
      </w:r>
    </w:p>
    <w:p w14:paraId="6BABBF49" w14:textId="7B1DEC02" w:rsidR="003013F3" w:rsidRPr="00C11CC3" w:rsidRDefault="003013F3" w:rsidP="003013F3">
      <w:pPr>
        <w:pStyle w:val="ListParagraph"/>
        <w:numPr>
          <w:ilvl w:val="0"/>
          <w:numId w:val="3"/>
        </w:numPr>
        <w:tabs>
          <w:tab w:val="left" w:pos="709"/>
        </w:tabs>
        <w:spacing w:after="100"/>
        <w:ind w:left="709" w:right="561" w:hanging="284"/>
        <w:contextualSpacing w:val="0"/>
        <w:rPr>
          <w:rFonts w:cs="Arial"/>
          <w:i/>
          <w:color w:val="auto"/>
          <w:szCs w:val="22"/>
          <w:lang w:eastAsia="en-AU"/>
        </w:rPr>
      </w:pPr>
      <w:r w:rsidRPr="00C11CC3">
        <w:rPr>
          <w:rFonts w:cs="Arial"/>
          <w:color w:val="auto"/>
          <w:szCs w:val="22"/>
          <w:lang w:eastAsia="en-AU"/>
        </w:rPr>
        <w:t xml:space="preserve">A copy of current authority to </w:t>
      </w:r>
      <w:r w:rsidR="00201328" w:rsidRPr="00C11CC3">
        <w:rPr>
          <w:rFonts w:cs="Arial"/>
          <w:color w:val="auto"/>
          <w:szCs w:val="22"/>
          <w:lang w:eastAsia="en-AU"/>
        </w:rPr>
        <w:t>practice</w:t>
      </w:r>
      <w:r w:rsidRPr="00C11CC3">
        <w:rPr>
          <w:rFonts w:cs="Arial"/>
          <w:color w:val="auto"/>
          <w:szCs w:val="22"/>
          <w:lang w:eastAsia="en-AU"/>
        </w:rPr>
        <w:t xml:space="preserve"> as a registered nurse from an Australian state or territory</w:t>
      </w:r>
      <w:r w:rsidRPr="00C11CC3">
        <w:rPr>
          <w:rFonts w:cs="Arial"/>
          <w:i/>
          <w:color w:val="auto"/>
          <w:szCs w:val="22"/>
          <w:lang w:eastAsia="en-AU"/>
        </w:rPr>
        <w:t>.</w:t>
      </w:r>
    </w:p>
    <w:p w14:paraId="36D63FDE" w14:textId="77777777" w:rsidR="003013F3" w:rsidRPr="00C11CC3" w:rsidRDefault="003013F3" w:rsidP="003013F3">
      <w:pPr>
        <w:tabs>
          <w:tab w:val="left" w:pos="709"/>
        </w:tabs>
        <w:spacing w:after="100"/>
        <w:ind w:right="561"/>
        <w:rPr>
          <w:rFonts w:cs="Arial"/>
          <w:i/>
          <w:lang w:eastAsia="en-AU"/>
        </w:rPr>
      </w:pPr>
    </w:p>
    <w:p w14:paraId="545CF44D" w14:textId="77777777" w:rsidR="003013F3" w:rsidRPr="00C11CC3" w:rsidRDefault="003013F3" w:rsidP="003013F3">
      <w:pPr>
        <w:tabs>
          <w:tab w:val="left" w:pos="426"/>
        </w:tabs>
        <w:spacing w:after="100"/>
        <w:ind w:left="425" w:hanging="425"/>
        <w:rPr>
          <w:rFonts w:cs="Arial"/>
          <w:b/>
        </w:rPr>
      </w:pPr>
      <w:r w:rsidRPr="00C11CC3">
        <w:rPr>
          <w:rFonts w:cs="Arial"/>
          <w:b/>
        </w:rPr>
        <w:t>b)</w:t>
      </w:r>
      <w:r w:rsidRPr="00C11CC3">
        <w:rPr>
          <w:rFonts w:cs="Arial"/>
          <w:b/>
        </w:rPr>
        <w:tab/>
        <w:t>Experience – a minimum of two years full</w:t>
      </w:r>
      <w:r w:rsidRPr="00C11CC3">
        <w:rPr>
          <w:rFonts w:eastAsia="MS Mincho" w:cs="Arial"/>
          <w:b/>
        </w:rPr>
        <w:t>-</w:t>
      </w:r>
      <w:r w:rsidRPr="00C11CC3">
        <w:rPr>
          <w:rFonts w:cs="Arial"/>
          <w:b/>
        </w:rPr>
        <w:t>time equivalent (FTE) as a Registered Nurse in a specified clinical field and two years FTE of current advanced nursing practice in this same field</w:t>
      </w:r>
    </w:p>
    <w:p w14:paraId="0D1500D9" w14:textId="77777777" w:rsidR="003013F3" w:rsidRPr="00C11CC3" w:rsidRDefault="003013F3" w:rsidP="003013F3">
      <w:pPr>
        <w:tabs>
          <w:tab w:val="left" w:pos="709"/>
        </w:tabs>
        <w:spacing w:after="100"/>
        <w:ind w:left="426"/>
        <w:rPr>
          <w:rFonts w:cs="Arial"/>
        </w:rPr>
      </w:pPr>
      <w:r w:rsidRPr="00C11CC3">
        <w:rPr>
          <w:rFonts w:cs="Arial"/>
        </w:rPr>
        <w:t xml:space="preserve">Admission to the </w:t>
      </w:r>
      <w:r w:rsidRPr="00C11CC3">
        <w:rPr>
          <w:rFonts w:cs="Arial"/>
          <w:b/>
        </w:rPr>
        <w:t xml:space="preserve">Master of Nursing (Nurse Practitioner) </w:t>
      </w:r>
      <w:r w:rsidRPr="00C11CC3">
        <w:rPr>
          <w:rFonts w:cs="Arial"/>
        </w:rPr>
        <w:t>program requires:</w:t>
      </w:r>
    </w:p>
    <w:p w14:paraId="79CE3442" w14:textId="77777777" w:rsidR="003013F3" w:rsidRPr="00C11CC3" w:rsidRDefault="003013F3" w:rsidP="003013F3">
      <w:pPr>
        <w:numPr>
          <w:ilvl w:val="0"/>
          <w:numId w:val="8"/>
        </w:numPr>
        <w:tabs>
          <w:tab w:val="left" w:pos="-993"/>
          <w:tab w:val="left" w:pos="709"/>
          <w:tab w:val="left" w:pos="1701"/>
          <w:tab w:val="left" w:pos="2268"/>
          <w:tab w:val="left" w:pos="2835"/>
        </w:tabs>
        <w:spacing w:after="100" w:line="240" w:lineRule="auto"/>
        <w:rPr>
          <w:rFonts w:cs="Arial"/>
          <w:lang w:eastAsia="en-AU"/>
        </w:rPr>
      </w:pPr>
      <w:r w:rsidRPr="00C11CC3">
        <w:rPr>
          <w:rFonts w:cs="Arial"/>
          <w:lang w:eastAsia="en-AU"/>
        </w:rPr>
        <w:t>a minimum of two years full-time equivalent experience as a registered nurse in a specified clinical field, and two years full-time experience of advanced nursing practice in the same clinical field.</w:t>
      </w:r>
    </w:p>
    <w:p w14:paraId="76B7C75A" w14:textId="77777777" w:rsidR="003013F3" w:rsidRPr="00C11CC3" w:rsidRDefault="003013F3" w:rsidP="003013F3">
      <w:pPr>
        <w:numPr>
          <w:ilvl w:val="0"/>
          <w:numId w:val="8"/>
        </w:numPr>
        <w:tabs>
          <w:tab w:val="left" w:pos="-993"/>
          <w:tab w:val="left" w:pos="1134"/>
          <w:tab w:val="left" w:pos="1701"/>
          <w:tab w:val="left" w:pos="2268"/>
          <w:tab w:val="left" w:pos="2835"/>
        </w:tabs>
        <w:spacing w:after="100" w:line="240" w:lineRule="auto"/>
        <w:rPr>
          <w:rFonts w:cs="Arial"/>
          <w:lang w:eastAsia="en-AU"/>
        </w:rPr>
      </w:pPr>
      <w:r w:rsidRPr="00C11CC3">
        <w:rPr>
          <w:rFonts w:cs="Arial"/>
        </w:rPr>
        <w:t>Applicants need to be concurrently employed in the area of clinical practice that is relevant to the nurse practitioner application (minimum 1</w:t>
      </w:r>
      <w:r>
        <w:rPr>
          <w:rFonts w:cs="Arial"/>
        </w:rPr>
        <w:t>5</w:t>
      </w:r>
      <w:r w:rsidRPr="00C11CC3">
        <w:rPr>
          <w:rFonts w:cs="Arial"/>
        </w:rPr>
        <w:t xml:space="preserve"> hours weekly) while undertaking their studies.</w:t>
      </w:r>
    </w:p>
    <w:p w14:paraId="0367BFCF" w14:textId="77777777" w:rsidR="003013F3" w:rsidRPr="00C11CC3" w:rsidRDefault="003013F3" w:rsidP="003013F3">
      <w:pPr>
        <w:tabs>
          <w:tab w:val="left" w:pos="-993"/>
          <w:tab w:val="left" w:pos="1134"/>
          <w:tab w:val="left" w:pos="1701"/>
          <w:tab w:val="left" w:pos="2268"/>
          <w:tab w:val="left" w:pos="2835"/>
        </w:tabs>
        <w:spacing w:after="100"/>
        <w:ind w:left="720"/>
        <w:rPr>
          <w:rFonts w:cs="Arial"/>
          <w:lang w:eastAsia="en-AU"/>
        </w:rPr>
      </w:pPr>
    </w:p>
    <w:p w14:paraId="3E362245" w14:textId="77777777" w:rsidR="003013F3" w:rsidRPr="00C11CC3" w:rsidRDefault="003013F3" w:rsidP="003013F3">
      <w:pPr>
        <w:spacing w:after="100"/>
        <w:ind w:left="709"/>
        <w:rPr>
          <w:rFonts w:cs="Arial"/>
          <w:b/>
          <w:i/>
          <w:lang w:eastAsia="en-AU"/>
        </w:rPr>
      </w:pPr>
      <w:r w:rsidRPr="00C11CC3">
        <w:rPr>
          <w:rFonts w:cs="Arial"/>
          <w:b/>
          <w:i/>
          <w:lang w:eastAsia="en-AU"/>
        </w:rPr>
        <w:t>Evidence required from applicants</w:t>
      </w:r>
    </w:p>
    <w:p w14:paraId="3DCD8224" w14:textId="77777777" w:rsidR="003013F3" w:rsidRDefault="003013F3" w:rsidP="003013F3">
      <w:pPr>
        <w:numPr>
          <w:ilvl w:val="0"/>
          <w:numId w:val="5"/>
        </w:numPr>
        <w:tabs>
          <w:tab w:val="left" w:pos="-709"/>
          <w:tab w:val="left" w:pos="1134"/>
          <w:tab w:val="left" w:pos="1701"/>
          <w:tab w:val="left" w:pos="2268"/>
          <w:tab w:val="left" w:pos="2835"/>
        </w:tabs>
        <w:spacing w:after="100" w:line="240" w:lineRule="auto"/>
        <w:ind w:left="1134"/>
        <w:rPr>
          <w:rFonts w:cs="Arial"/>
        </w:rPr>
      </w:pPr>
      <w:r w:rsidRPr="00C11CC3">
        <w:rPr>
          <w:rFonts w:cs="Arial"/>
        </w:rPr>
        <w:t>curriculum vitae detailing both education and clinical experiences, role description and advanced practice experience</w:t>
      </w:r>
    </w:p>
    <w:p w14:paraId="10066716" w14:textId="77777777" w:rsidR="003013F3" w:rsidRPr="00BC3620" w:rsidRDefault="003013F3" w:rsidP="003013F3">
      <w:pPr>
        <w:numPr>
          <w:ilvl w:val="0"/>
          <w:numId w:val="5"/>
        </w:numPr>
        <w:tabs>
          <w:tab w:val="left" w:pos="-709"/>
          <w:tab w:val="left" w:pos="1134"/>
          <w:tab w:val="left" w:pos="1701"/>
          <w:tab w:val="left" w:pos="2268"/>
          <w:tab w:val="left" w:pos="2835"/>
        </w:tabs>
        <w:spacing w:after="100" w:line="240" w:lineRule="auto"/>
        <w:ind w:left="1134"/>
        <w:rPr>
          <w:rFonts w:cs="Arial"/>
        </w:rPr>
      </w:pPr>
      <w:r w:rsidRPr="00BC3620">
        <w:rPr>
          <w:rFonts w:cs="Arial"/>
        </w:rPr>
        <w:t xml:space="preserve">minimum of </w:t>
      </w:r>
      <w:r w:rsidRPr="00475832">
        <w:rPr>
          <w:rFonts w:cs="Arial"/>
        </w:rPr>
        <w:t>two references</w:t>
      </w:r>
      <w:r w:rsidRPr="00475832">
        <w:rPr>
          <w:rFonts w:cs="Arial"/>
          <w:b/>
        </w:rPr>
        <w:t>*</w:t>
      </w:r>
      <w:r w:rsidRPr="00BC3620">
        <w:rPr>
          <w:rFonts w:cs="Arial"/>
        </w:rPr>
        <w:t xml:space="preserve"> from two senior clinicians attesting to the applicant’s advanced practice experience and capabilities (see reference guidelines below). Referees should be the applicant’s line manager (senior nurse) or a senior colleague who has had an established clinical relationship with the applicant over a minimum of one year.</w:t>
      </w:r>
    </w:p>
    <w:p w14:paraId="60AD7FD2" w14:textId="77777777" w:rsidR="003013F3" w:rsidRPr="00C11CC3" w:rsidRDefault="003013F3" w:rsidP="003013F3">
      <w:pPr>
        <w:tabs>
          <w:tab w:val="left" w:pos="-709"/>
          <w:tab w:val="left" w:pos="1134"/>
          <w:tab w:val="left" w:pos="1701"/>
          <w:tab w:val="left" w:pos="2268"/>
          <w:tab w:val="left" w:pos="2835"/>
        </w:tabs>
        <w:spacing w:after="100"/>
        <w:rPr>
          <w:rFonts w:cs="Arial"/>
        </w:rPr>
      </w:pPr>
    </w:p>
    <w:p w14:paraId="7B0D8A68" w14:textId="77777777" w:rsidR="003013F3" w:rsidRPr="00C11CC3" w:rsidRDefault="003013F3" w:rsidP="003013F3">
      <w:pPr>
        <w:spacing w:after="100"/>
        <w:ind w:left="1134" w:hanging="425"/>
        <w:jc w:val="both"/>
        <w:rPr>
          <w:rFonts w:cs="Arial"/>
          <w:b/>
          <w:i/>
        </w:rPr>
      </w:pPr>
      <w:r>
        <w:rPr>
          <w:rFonts w:cs="Arial"/>
          <w:b/>
          <w:i/>
        </w:rPr>
        <w:t xml:space="preserve">* </w:t>
      </w:r>
      <w:r w:rsidRPr="00380E07">
        <w:rPr>
          <w:rFonts w:cs="Arial"/>
          <w:b/>
          <w:iCs/>
        </w:rPr>
        <w:t>Reference guidelines for senior clinicians</w:t>
      </w:r>
    </w:p>
    <w:p w14:paraId="51839FEE" w14:textId="77777777" w:rsidR="003013F3" w:rsidRPr="00C11CC3" w:rsidRDefault="003013F3" w:rsidP="003013F3">
      <w:pPr>
        <w:tabs>
          <w:tab w:val="left" w:pos="709"/>
        </w:tabs>
        <w:spacing w:after="100"/>
        <w:ind w:left="709"/>
        <w:rPr>
          <w:rFonts w:cs="Arial"/>
        </w:rPr>
      </w:pPr>
      <w:r w:rsidRPr="00C11CC3">
        <w:rPr>
          <w:rFonts w:cs="Arial"/>
        </w:rPr>
        <w:t>When providing a reference for applicants to the</w:t>
      </w:r>
      <w:r w:rsidRPr="00C11CC3">
        <w:rPr>
          <w:rFonts w:cs="Arial"/>
          <w:b/>
        </w:rPr>
        <w:t xml:space="preserve"> Master of Nursing (Nurse Practitioner)</w:t>
      </w:r>
      <w:r w:rsidRPr="00C11CC3">
        <w:rPr>
          <w:rFonts w:cs="Arial"/>
        </w:rPr>
        <w:t xml:space="preserve"> please refer to the following guidelines and include the following information:</w:t>
      </w:r>
    </w:p>
    <w:p w14:paraId="419B59E2" w14:textId="77777777" w:rsidR="003013F3" w:rsidRPr="00C11CC3" w:rsidRDefault="003013F3" w:rsidP="003013F3">
      <w:pPr>
        <w:numPr>
          <w:ilvl w:val="0"/>
          <w:numId w:val="9"/>
        </w:numPr>
        <w:tabs>
          <w:tab w:val="left" w:pos="-426"/>
          <w:tab w:val="left" w:pos="851"/>
          <w:tab w:val="left" w:pos="1701"/>
          <w:tab w:val="left" w:pos="2268"/>
          <w:tab w:val="left" w:pos="2835"/>
        </w:tabs>
        <w:spacing w:after="100" w:line="240" w:lineRule="auto"/>
        <w:jc w:val="both"/>
        <w:rPr>
          <w:rFonts w:cs="Arial"/>
        </w:rPr>
      </w:pPr>
      <w:r w:rsidRPr="00C11CC3">
        <w:rPr>
          <w:rFonts w:cs="Arial"/>
        </w:rPr>
        <w:t>Applicant’s name and clinical position</w:t>
      </w:r>
    </w:p>
    <w:p w14:paraId="7FD40691" w14:textId="77777777" w:rsidR="003013F3" w:rsidRPr="00C11CC3" w:rsidRDefault="003013F3" w:rsidP="003013F3">
      <w:pPr>
        <w:numPr>
          <w:ilvl w:val="0"/>
          <w:numId w:val="9"/>
        </w:numPr>
        <w:tabs>
          <w:tab w:val="left" w:pos="-426"/>
          <w:tab w:val="left" w:pos="851"/>
          <w:tab w:val="left" w:pos="1701"/>
          <w:tab w:val="left" w:pos="2268"/>
          <w:tab w:val="left" w:pos="2835"/>
        </w:tabs>
        <w:spacing w:after="100" w:line="240" w:lineRule="auto"/>
        <w:jc w:val="both"/>
        <w:rPr>
          <w:rFonts w:cs="Arial"/>
        </w:rPr>
      </w:pPr>
      <w:r w:rsidRPr="00C11CC3">
        <w:rPr>
          <w:rFonts w:cs="Arial"/>
        </w:rPr>
        <w:t>Referee’s name, qualifications and clinical position</w:t>
      </w:r>
    </w:p>
    <w:p w14:paraId="040CF638" w14:textId="77777777" w:rsidR="003013F3" w:rsidRPr="00C11CC3" w:rsidRDefault="003013F3" w:rsidP="003013F3">
      <w:pPr>
        <w:numPr>
          <w:ilvl w:val="0"/>
          <w:numId w:val="9"/>
        </w:numPr>
        <w:tabs>
          <w:tab w:val="left" w:pos="-426"/>
          <w:tab w:val="left" w:pos="851"/>
          <w:tab w:val="left" w:pos="1701"/>
          <w:tab w:val="left" w:pos="2268"/>
          <w:tab w:val="left" w:pos="2835"/>
        </w:tabs>
        <w:spacing w:after="100" w:line="240" w:lineRule="auto"/>
        <w:jc w:val="both"/>
        <w:rPr>
          <w:rFonts w:cs="Arial"/>
        </w:rPr>
      </w:pPr>
      <w:r w:rsidRPr="00C11CC3">
        <w:rPr>
          <w:rFonts w:cs="Arial"/>
        </w:rPr>
        <w:t>Length of time applicant known to referee</w:t>
      </w:r>
    </w:p>
    <w:p w14:paraId="004E7A78" w14:textId="77777777" w:rsidR="003013F3" w:rsidRPr="00C11CC3" w:rsidRDefault="003013F3" w:rsidP="003013F3">
      <w:pPr>
        <w:numPr>
          <w:ilvl w:val="0"/>
          <w:numId w:val="9"/>
        </w:numPr>
        <w:tabs>
          <w:tab w:val="left" w:pos="-426"/>
          <w:tab w:val="left" w:pos="-284"/>
          <w:tab w:val="left" w:pos="851"/>
          <w:tab w:val="left" w:pos="1701"/>
          <w:tab w:val="left" w:pos="2268"/>
          <w:tab w:val="left" w:pos="2835"/>
        </w:tabs>
        <w:spacing w:after="100" w:line="240" w:lineRule="auto"/>
        <w:rPr>
          <w:rFonts w:cs="Arial"/>
        </w:rPr>
      </w:pPr>
      <w:r w:rsidRPr="00C11CC3">
        <w:rPr>
          <w:rFonts w:cs="Arial"/>
        </w:rPr>
        <w:t>Capacity in which applicant is known to the referee. The applicant’s ability to conduct advanced practice (</w:t>
      </w:r>
      <w:r w:rsidRPr="00C11CC3">
        <w:rPr>
          <w:rFonts w:cs="Arial"/>
          <w:b/>
        </w:rPr>
        <w:t>^</w:t>
      </w:r>
      <w:r w:rsidRPr="00C11CC3">
        <w:rPr>
          <w:rFonts w:cs="Arial"/>
        </w:rPr>
        <w:t xml:space="preserve">see definition below) nursing in relation to the areas of practice listed below with examples of how the applicant demonstrates these skills: </w:t>
      </w:r>
    </w:p>
    <w:p w14:paraId="5DBD02F1" w14:textId="77777777" w:rsidR="003013F3" w:rsidRPr="00C11CC3" w:rsidRDefault="003013F3" w:rsidP="003013F3">
      <w:pPr>
        <w:numPr>
          <w:ilvl w:val="1"/>
          <w:numId w:val="6"/>
        </w:numPr>
        <w:tabs>
          <w:tab w:val="left" w:pos="-1701"/>
          <w:tab w:val="left" w:pos="-1134"/>
          <w:tab w:val="left" w:pos="-284"/>
          <w:tab w:val="left" w:pos="2835"/>
        </w:tabs>
        <w:autoSpaceDE w:val="0"/>
        <w:autoSpaceDN w:val="0"/>
        <w:adjustRightInd w:val="0"/>
        <w:spacing w:after="100" w:line="240" w:lineRule="auto"/>
        <w:ind w:left="1701" w:hanging="425"/>
        <w:jc w:val="both"/>
        <w:rPr>
          <w:rFonts w:cs="Arial"/>
          <w:bCs/>
        </w:rPr>
      </w:pPr>
      <w:r w:rsidRPr="00C11CC3">
        <w:rPr>
          <w:rFonts w:cs="Arial"/>
          <w:bCs/>
        </w:rPr>
        <w:t xml:space="preserve">Advanced level health assessment skills </w:t>
      </w:r>
    </w:p>
    <w:p w14:paraId="3726BDFB" w14:textId="77777777" w:rsidR="003013F3" w:rsidRPr="00C11CC3" w:rsidRDefault="003013F3" w:rsidP="003013F3">
      <w:pPr>
        <w:numPr>
          <w:ilvl w:val="1"/>
          <w:numId w:val="6"/>
        </w:numPr>
        <w:tabs>
          <w:tab w:val="left" w:pos="-1701"/>
          <w:tab w:val="left" w:pos="-1134"/>
          <w:tab w:val="left" w:pos="-284"/>
          <w:tab w:val="left" w:pos="2835"/>
        </w:tabs>
        <w:autoSpaceDE w:val="0"/>
        <w:autoSpaceDN w:val="0"/>
        <w:adjustRightInd w:val="0"/>
        <w:spacing w:after="100" w:line="240" w:lineRule="auto"/>
        <w:ind w:left="1701" w:hanging="425"/>
        <w:jc w:val="both"/>
        <w:rPr>
          <w:rFonts w:cs="Arial"/>
          <w:bCs/>
        </w:rPr>
      </w:pPr>
      <w:r w:rsidRPr="00C11CC3">
        <w:rPr>
          <w:rFonts w:cs="Arial"/>
          <w:bCs/>
        </w:rPr>
        <w:lastRenderedPageBreak/>
        <w:t xml:space="preserve">Advanced level therapeutic management skills </w:t>
      </w:r>
    </w:p>
    <w:p w14:paraId="645313A8" w14:textId="77777777" w:rsidR="003013F3" w:rsidRPr="00C11CC3" w:rsidRDefault="003013F3" w:rsidP="003013F3">
      <w:pPr>
        <w:numPr>
          <w:ilvl w:val="1"/>
          <w:numId w:val="6"/>
        </w:numPr>
        <w:tabs>
          <w:tab w:val="left" w:pos="-1701"/>
          <w:tab w:val="left" w:pos="-1134"/>
          <w:tab w:val="left" w:pos="-284"/>
          <w:tab w:val="left" w:pos="2835"/>
        </w:tabs>
        <w:autoSpaceDE w:val="0"/>
        <w:autoSpaceDN w:val="0"/>
        <w:adjustRightInd w:val="0"/>
        <w:spacing w:after="100" w:line="240" w:lineRule="auto"/>
        <w:ind w:left="1701" w:hanging="425"/>
        <w:jc w:val="both"/>
        <w:rPr>
          <w:rFonts w:cs="Arial"/>
          <w:bCs/>
        </w:rPr>
      </w:pPr>
      <w:r w:rsidRPr="00C11CC3">
        <w:rPr>
          <w:rFonts w:cs="Arial"/>
          <w:bCs/>
        </w:rPr>
        <w:t xml:space="preserve">Advanced level differential diagnostic skills and knowledge </w:t>
      </w:r>
    </w:p>
    <w:p w14:paraId="62260D30" w14:textId="77777777" w:rsidR="003013F3" w:rsidRPr="00C11CC3" w:rsidRDefault="003013F3" w:rsidP="003013F3">
      <w:pPr>
        <w:numPr>
          <w:ilvl w:val="1"/>
          <w:numId w:val="6"/>
        </w:numPr>
        <w:tabs>
          <w:tab w:val="left" w:pos="-1701"/>
          <w:tab w:val="left" w:pos="-1134"/>
          <w:tab w:val="left" w:pos="-284"/>
          <w:tab w:val="left" w:pos="2835"/>
        </w:tabs>
        <w:autoSpaceDE w:val="0"/>
        <w:autoSpaceDN w:val="0"/>
        <w:adjustRightInd w:val="0"/>
        <w:spacing w:after="100" w:line="240" w:lineRule="auto"/>
        <w:ind w:left="1701" w:hanging="425"/>
        <w:jc w:val="both"/>
        <w:rPr>
          <w:rFonts w:cs="Arial"/>
        </w:rPr>
      </w:pPr>
      <w:r w:rsidRPr="00C11CC3">
        <w:rPr>
          <w:rFonts w:cs="Arial"/>
          <w:bCs/>
        </w:rPr>
        <w:t xml:space="preserve">Advanced level pharmacology knowledge </w:t>
      </w:r>
    </w:p>
    <w:p w14:paraId="68D4DFA0" w14:textId="77777777" w:rsidR="003013F3" w:rsidRPr="00C11CC3" w:rsidRDefault="003013F3" w:rsidP="003013F3">
      <w:pPr>
        <w:numPr>
          <w:ilvl w:val="1"/>
          <w:numId w:val="6"/>
        </w:numPr>
        <w:tabs>
          <w:tab w:val="left" w:pos="-1701"/>
          <w:tab w:val="left" w:pos="-1134"/>
          <w:tab w:val="left" w:pos="-284"/>
          <w:tab w:val="left" w:pos="2835"/>
        </w:tabs>
        <w:autoSpaceDE w:val="0"/>
        <w:autoSpaceDN w:val="0"/>
        <w:adjustRightInd w:val="0"/>
        <w:spacing w:after="100" w:line="240" w:lineRule="auto"/>
        <w:ind w:left="1701" w:hanging="425"/>
        <w:jc w:val="both"/>
        <w:rPr>
          <w:rFonts w:cs="Arial"/>
          <w:bCs/>
        </w:rPr>
      </w:pPr>
      <w:r w:rsidRPr="00C11CC3">
        <w:rPr>
          <w:rFonts w:cs="Arial"/>
          <w:bCs/>
        </w:rPr>
        <w:t>Advanced level triage/prioritisation skills</w:t>
      </w:r>
    </w:p>
    <w:p w14:paraId="4993DA43" w14:textId="77777777" w:rsidR="003013F3" w:rsidRPr="00C11CC3" w:rsidRDefault="003013F3" w:rsidP="003013F3">
      <w:pPr>
        <w:numPr>
          <w:ilvl w:val="1"/>
          <w:numId w:val="6"/>
        </w:numPr>
        <w:tabs>
          <w:tab w:val="left" w:pos="-1701"/>
          <w:tab w:val="left" w:pos="-1134"/>
          <w:tab w:val="left" w:pos="-284"/>
          <w:tab w:val="left" w:pos="2835"/>
        </w:tabs>
        <w:autoSpaceDE w:val="0"/>
        <w:autoSpaceDN w:val="0"/>
        <w:adjustRightInd w:val="0"/>
        <w:spacing w:after="100" w:line="240" w:lineRule="auto"/>
        <w:ind w:left="1701" w:hanging="425"/>
        <w:jc w:val="both"/>
        <w:rPr>
          <w:rFonts w:cs="Arial"/>
          <w:bCs/>
        </w:rPr>
      </w:pPr>
      <w:r w:rsidRPr="00C11CC3">
        <w:rPr>
          <w:rFonts w:cs="Arial"/>
          <w:bCs/>
        </w:rPr>
        <w:t>Ability to evaluate</w:t>
      </w:r>
      <w:r>
        <w:rPr>
          <w:rFonts w:cs="Arial"/>
          <w:bCs/>
        </w:rPr>
        <w:t xml:space="preserve"> practice at an advanced level</w:t>
      </w:r>
    </w:p>
    <w:p w14:paraId="48290DB6" w14:textId="77777777" w:rsidR="003013F3" w:rsidRPr="00C11CC3" w:rsidRDefault="003013F3" w:rsidP="003013F3">
      <w:pPr>
        <w:numPr>
          <w:ilvl w:val="1"/>
          <w:numId w:val="6"/>
        </w:numPr>
        <w:tabs>
          <w:tab w:val="left" w:pos="-1701"/>
          <w:tab w:val="left" w:pos="-1134"/>
          <w:tab w:val="left" w:pos="-284"/>
          <w:tab w:val="left" w:pos="2835"/>
        </w:tabs>
        <w:autoSpaceDE w:val="0"/>
        <w:autoSpaceDN w:val="0"/>
        <w:adjustRightInd w:val="0"/>
        <w:spacing w:after="100" w:line="240" w:lineRule="auto"/>
        <w:ind w:left="1701" w:hanging="425"/>
        <w:jc w:val="both"/>
        <w:rPr>
          <w:rFonts w:cs="Arial"/>
          <w:bCs/>
        </w:rPr>
      </w:pPr>
      <w:r w:rsidRPr="00C11CC3">
        <w:rPr>
          <w:rFonts w:cs="Arial"/>
          <w:bCs/>
        </w:rPr>
        <w:t>Effective clinical leadersh</w:t>
      </w:r>
      <w:r>
        <w:rPr>
          <w:rFonts w:cs="Arial"/>
          <w:bCs/>
        </w:rPr>
        <w:t>ip</w:t>
      </w:r>
    </w:p>
    <w:p w14:paraId="69FFE2FF" w14:textId="77777777" w:rsidR="003013F3" w:rsidRPr="002E600C" w:rsidRDefault="003013F3" w:rsidP="003013F3">
      <w:pPr>
        <w:numPr>
          <w:ilvl w:val="0"/>
          <w:numId w:val="9"/>
        </w:numPr>
        <w:tabs>
          <w:tab w:val="left" w:pos="-426"/>
          <w:tab w:val="left" w:pos="851"/>
          <w:tab w:val="left" w:pos="1701"/>
          <w:tab w:val="left" w:pos="2268"/>
          <w:tab w:val="left" w:pos="2835"/>
        </w:tabs>
        <w:spacing w:after="100" w:line="240" w:lineRule="auto"/>
        <w:jc w:val="both"/>
        <w:rPr>
          <w:rFonts w:cs="Arial"/>
        </w:rPr>
      </w:pPr>
      <w:r w:rsidRPr="002E600C">
        <w:rPr>
          <w:rFonts w:cs="Arial"/>
        </w:rPr>
        <w:t>Signature and date.</w:t>
      </w:r>
    </w:p>
    <w:p w14:paraId="18B42F59" w14:textId="77777777" w:rsidR="003013F3" w:rsidRPr="003A0644" w:rsidRDefault="003013F3" w:rsidP="003013F3">
      <w:pPr>
        <w:tabs>
          <w:tab w:val="left" w:pos="-142"/>
        </w:tabs>
        <w:autoSpaceDE w:val="0"/>
        <w:autoSpaceDN w:val="0"/>
        <w:adjustRightInd w:val="0"/>
        <w:spacing w:after="100"/>
        <w:ind w:left="1134"/>
        <w:jc w:val="both"/>
        <w:rPr>
          <w:rFonts w:cstheme="minorHAnsi"/>
          <w:bCs/>
        </w:rPr>
      </w:pPr>
    </w:p>
    <w:p w14:paraId="53893396" w14:textId="4CEDFC80" w:rsidR="003013F3" w:rsidRPr="003A0644" w:rsidRDefault="003013F3" w:rsidP="003013F3">
      <w:pPr>
        <w:pStyle w:val="NormalWeb"/>
        <w:spacing w:before="0" w:beforeAutospacing="0" w:afterAutospacing="0"/>
        <w:ind w:left="777"/>
        <w:rPr>
          <w:rFonts w:asciiTheme="minorHAnsi" w:hAnsiTheme="minorHAnsi" w:cstheme="minorHAnsi"/>
          <w:sz w:val="22"/>
          <w:szCs w:val="22"/>
          <w:lang w:val="en"/>
        </w:rPr>
      </w:pPr>
      <w:r w:rsidRPr="003A0644">
        <w:rPr>
          <w:rFonts w:asciiTheme="minorHAnsi" w:hAnsiTheme="minorHAnsi" w:cstheme="minorHAnsi"/>
          <w:b/>
          <w:sz w:val="22"/>
          <w:szCs w:val="22"/>
        </w:rPr>
        <w:t>^</w:t>
      </w:r>
      <w:r w:rsidRPr="003A0644">
        <w:rPr>
          <w:rFonts w:asciiTheme="minorHAnsi" w:eastAsia="Calibri" w:hAnsiTheme="minorHAnsi" w:cstheme="minorHAnsi"/>
          <w:b/>
          <w:sz w:val="22"/>
          <w:szCs w:val="22"/>
        </w:rPr>
        <w:t>Advanced nursing practice (</w:t>
      </w:r>
      <w:r w:rsidRPr="003A0644">
        <w:rPr>
          <w:rFonts w:asciiTheme="minorHAnsi" w:hAnsiTheme="minorHAnsi" w:cstheme="minorHAnsi"/>
          <w:b/>
          <w:sz w:val="22"/>
          <w:szCs w:val="22"/>
          <w:lang w:val="en"/>
        </w:rPr>
        <w:t>ANP)</w:t>
      </w:r>
      <w:r w:rsidRPr="003A0644">
        <w:rPr>
          <w:rFonts w:asciiTheme="minorHAnsi" w:hAnsiTheme="minorHAnsi" w:cstheme="minorHAnsi"/>
          <w:sz w:val="22"/>
          <w:szCs w:val="22"/>
          <w:lang w:val="en"/>
        </w:rPr>
        <w:t xml:space="preserve"> may be defined as a continuum along which nurses develop their professional knowledge, clinical reasoning and judgement, skills and behaviours to higher levels of capability (that is recognisable). Nurses </w:t>
      </w:r>
      <w:r w:rsidR="00201328" w:rsidRPr="003A0644">
        <w:rPr>
          <w:rFonts w:asciiTheme="minorHAnsi" w:hAnsiTheme="minorHAnsi" w:cstheme="minorHAnsi"/>
          <w:sz w:val="22"/>
          <w:szCs w:val="22"/>
          <w:lang w:val="en"/>
        </w:rPr>
        <w:t>practicing</w:t>
      </w:r>
      <w:r w:rsidRPr="003A0644">
        <w:rPr>
          <w:rFonts w:asciiTheme="minorHAnsi" w:hAnsiTheme="minorHAnsi" w:cstheme="minorHAnsi"/>
          <w:sz w:val="22"/>
          <w:szCs w:val="22"/>
          <w:lang w:val="en"/>
        </w:rPr>
        <w:t xml:space="preserve">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ANP is a level of practice and not a role. It is acknowledged that advanced nursing practice is specific to the individual within their context of practice [enrolled nurse, registered nurse or nurse practitioner]. (NMBA 2016).</w:t>
      </w:r>
    </w:p>
    <w:p w14:paraId="518CDB8E" w14:textId="77777777" w:rsidR="003013F3" w:rsidRPr="00C11CC3" w:rsidRDefault="003013F3" w:rsidP="003013F3">
      <w:pPr>
        <w:pStyle w:val="NormalWeb"/>
        <w:spacing w:before="0" w:beforeAutospacing="0" w:afterAutospacing="0"/>
        <w:ind w:left="777"/>
        <w:rPr>
          <w:rFonts w:ascii="Tw Cen MT" w:hAnsi="Tw Cen MT" w:cs="Arial"/>
          <w:sz w:val="22"/>
          <w:szCs w:val="22"/>
          <w:lang w:val="en"/>
        </w:rPr>
      </w:pPr>
    </w:p>
    <w:p w14:paraId="23CFBD2A" w14:textId="77777777" w:rsidR="003013F3" w:rsidRDefault="003013F3" w:rsidP="003013F3">
      <w:pPr>
        <w:spacing w:after="100"/>
        <w:ind w:left="777"/>
        <w:rPr>
          <w:rStyle w:val="Hyperlink"/>
          <w:rFonts w:cs="Arial"/>
          <w:color w:val="auto"/>
        </w:rPr>
      </w:pPr>
      <w:r w:rsidRPr="00C11CC3">
        <w:rPr>
          <w:rFonts w:cs="Arial"/>
          <w:spacing w:val="1"/>
          <w:lang w:eastAsia="en-AU"/>
        </w:rPr>
        <w:t xml:space="preserve">See NMBA (2016) </w:t>
      </w:r>
      <w:r w:rsidRPr="00C11CC3">
        <w:rPr>
          <w:rFonts w:cs="Arial"/>
          <w:i/>
          <w:spacing w:val="1"/>
          <w:lang w:eastAsia="en-AU"/>
        </w:rPr>
        <w:t>Fact Sheet: Advanced nursing practice and specialty areas within nursing</w:t>
      </w:r>
      <w:r w:rsidRPr="00C11CC3">
        <w:rPr>
          <w:rFonts w:cs="Arial"/>
        </w:rPr>
        <w:t xml:space="preserve"> available at:</w:t>
      </w:r>
      <w:r w:rsidRPr="00BC3620">
        <w:rPr>
          <w:rFonts w:cs="Arial"/>
        </w:rPr>
        <w:t xml:space="preserve"> </w:t>
      </w:r>
      <w:hyperlink r:id="rId10" w:history="1">
        <w:r w:rsidRPr="00380E07">
          <w:rPr>
            <w:rStyle w:val="Hyperlink"/>
            <w:rFonts w:cs="Arial"/>
            <w:bCs/>
          </w:rPr>
          <w:t>https://www.nursingmidwiferyboard.gov.au/Codes-Guidelines-Statements/FAQ/fact-sheet-advanced-nursing-practice-and-specialty-areas.aspx</w:t>
        </w:r>
      </w:hyperlink>
    </w:p>
    <w:p w14:paraId="7398C148" w14:textId="77777777" w:rsidR="003013F3" w:rsidRPr="00C11CC3" w:rsidRDefault="003013F3" w:rsidP="003013F3">
      <w:pPr>
        <w:spacing w:after="100"/>
        <w:ind w:left="777"/>
        <w:rPr>
          <w:rStyle w:val="Hyperlink"/>
          <w:rFonts w:cs="Arial"/>
          <w:color w:val="auto"/>
        </w:rPr>
      </w:pPr>
    </w:p>
    <w:p w14:paraId="463BDCDE" w14:textId="77777777" w:rsidR="003013F3" w:rsidRPr="00C11CC3" w:rsidRDefault="003013F3" w:rsidP="003013F3">
      <w:pPr>
        <w:spacing w:after="100"/>
        <w:ind w:left="777"/>
        <w:rPr>
          <w:rFonts w:cs="Arial"/>
          <w:lang w:eastAsia="en-AU"/>
        </w:rPr>
      </w:pPr>
      <w:r w:rsidRPr="00C11CC3">
        <w:rPr>
          <w:rFonts w:cs="Arial"/>
          <w:lang w:eastAsia="en-AU"/>
        </w:rPr>
        <w:t>Advanced practice may be de</w:t>
      </w:r>
      <w:r w:rsidRPr="00C11CC3">
        <w:rPr>
          <w:rFonts w:cs="Arial"/>
          <w:spacing w:val="4"/>
          <w:lang w:eastAsia="en-AU"/>
        </w:rPr>
        <w:t>m</w:t>
      </w:r>
      <w:r w:rsidRPr="00C11CC3">
        <w:rPr>
          <w:rFonts w:cs="Arial"/>
          <w:lang w:eastAsia="en-AU"/>
        </w:rPr>
        <w:t>on</w:t>
      </w:r>
      <w:r w:rsidRPr="00C11CC3">
        <w:rPr>
          <w:rFonts w:cs="Arial"/>
          <w:spacing w:val="1"/>
          <w:lang w:eastAsia="en-AU"/>
        </w:rPr>
        <w:t>s</w:t>
      </w:r>
      <w:r w:rsidRPr="00C11CC3">
        <w:rPr>
          <w:rFonts w:cs="Arial"/>
          <w:lang w:eastAsia="en-AU"/>
        </w:rPr>
        <w:t>t</w:t>
      </w:r>
      <w:r w:rsidRPr="00C11CC3">
        <w:rPr>
          <w:rFonts w:cs="Arial"/>
          <w:spacing w:val="1"/>
          <w:lang w:eastAsia="en-AU"/>
        </w:rPr>
        <w:t>r</w:t>
      </w:r>
      <w:r w:rsidRPr="00C11CC3">
        <w:rPr>
          <w:rFonts w:cs="Arial"/>
          <w:lang w:eastAsia="en-AU"/>
        </w:rPr>
        <w:t>ated with evidence relating to</w:t>
      </w:r>
      <w:r w:rsidRPr="00C11CC3">
        <w:rPr>
          <w:rFonts w:cs="Arial"/>
          <w:spacing w:val="-1"/>
          <w:lang w:eastAsia="en-AU"/>
        </w:rPr>
        <w:t xml:space="preserve"> </w:t>
      </w:r>
      <w:r w:rsidRPr="00C11CC3">
        <w:rPr>
          <w:rFonts w:cs="Arial"/>
          <w:lang w:eastAsia="en-AU"/>
        </w:rPr>
        <w:t xml:space="preserve">the </w:t>
      </w:r>
      <w:r w:rsidRPr="00C11CC3">
        <w:rPr>
          <w:rFonts w:cs="Arial"/>
          <w:spacing w:val="2"/>
          <w:lang w:eastAsia="en-AU"/>
        </w:rPr>
        <w:t>f</w:t>
      </w:r>
      <w:r w:rsidRPr="00C11CC3">
        <w:rPr>
          <w:rFonts w:cs="Arial"/>
          <w:lang w:eastAsia="en-AU"/>
        </w:rPr>
        <w:t>o</w:t>
      </w:r>
      <w:r w:rsidRPr="00C11CC3">
        <w:rPr>
          <w:rFonts w:cs="Arial"/>
          <w:spacing w:val="-1"/>
          <w:lang w:eastAsia="en-AU"/>
        </w:rPr>
        <w:t>ll</w:t>
      </w:r>
      <w:r w:rsidRPr="00C11CC3">
        <w:rPr>
          <w:rFonts w:cs="Arial"/>
          <w:spacing w:val="2"/>
          <w:lang w:eastAsia="en-AU"/>
        </w:rPr>
        <w:t>o</w:t>
      </w:r>
      <w:r w:rsidRPr="00C11CC3">
        <w:rPr>
          <w:rFonts w:cs="Arial"/>
          <w:lang w:eastAsia="en-AU"/>
        </w:rPr>
        <w:t>w</w:t>
      </w:r>
      <w:r w:rsidRPr="00C11CC3">
        <w:rPr>
          <w:rFonts w:cs="Arial"/>
          <w:spacing w:val="-1"/>
          <w:lang w:eastAsia="en-AU"/>
        </w:rPr>
        <w:t>i</w:t>
      </w:r>
      <w:r w:rsidRPr="00C11CC3">
        <w:rPr>
          <w:rFonts w:cs="Arial"/>
          <w:lang w:eastAsia="en-AU"/>
        </w:rPr>
        <w:t>ng</w:t>
      </w:r>
      <w:r w:rsidRPr="00C11CC3">
        <w:rPr>
          <w:rFonts w:cs="Arial"/>
          <w:spacing w:val="-6"/>
          <w:lang w:eastAsia="en-AU"/>
        </w:rPr>
        <w:t xml:space="preserve"> </w:t>
      </w:r>
      <w:r w:rsidRPr="00C11CC3">
        <w:rPr>
          <w:rFonts w:cs="Arial"/>
          <w:lang w:eastAsia="en-AU"/>
        </w:rPr>
        <w:t>p</w:t>
      </w:r>
      <w:r w:rsidRPr="00C11CC3">
        <w:rPr>
          <w:rFonts w:cs="Arial"/>
          <w:spacing w:val="1"/>
          <w:lang w:eastAsia="en-AU"/>
        </w:rPr>
        <w:t>r</w:t>
      </w:r>
      <w:r w:rsidRPr="00C11CC3">
        <w:rPr>
          <w:rFonts w:cs="Arial"/>
          <w:lang w:eastAsia="en-AU"/>
        </w:rPr>
        <w:t>a</w:t>
      </w:r>
      <w:r w:rsidRPr="00C11CC3">
        <w:rPr>
          <w:rFonts w:cs="Arial"/>
          <w:spacing w:val="1"/>
          <w:lang w:eastAsia="en-AU"/>
        </w:rPr>
        <w:t>c</w:t>
      </w:r>
      <w:r w:rsidRPr="00C11CC3">
        <w:rPr>
          <w:rFonts w:cs="Arial"/>
          <w:lang w:eastAsia="en-AU"/>
        </w:rPr>
        <w:t>t</w:t>
      </w:r>
      <w:r w:rsidRPr="00C11CC3">
        <w:rPr>
          <w:rFonts w:cs="Arial"/>
          <w:spacing w:val="-1"/>
          <w:lang w:eastAsia="en-AU"/>
        </w:rPr>
        <w:t>i</w:t>
      </w:r>
      <w:r w:rsidRPr="00C11CC3">
        <w:rPr>
          <w:rFonts w:cs="Arial"/>
          <w:spacing w:val="1"/>
          <w:lang w:eastAsia="en-AU"/>
        </w:rPr>
        <w:t>c</w:t>
      </w:r>
      <w:r w:rsidRPr="00C11CC3">
        <w:rPr>
          <w:rFonts w:cs="Arial"/>
          <w:lang w:eastAsia="en-AU"/>
        </w:rPr>
        <w:t>e</w:t>
      </w:r>
      <w:r w:rsidRPr="00C11CC3">
        <w:rPr>
          <w:rFonts w:cs="Arial"/>
          <w:spacing w:val="-5"/>
          <w:lang w:eastAsia="en-AU"/>
        </w:rPr>
        <w:t xml:space="preserve"> </w:t>
      </w:r>
      <w:r w:rsidRPr="00C11CC3">
        <w:rPr>
          <w:rFonts w:cs="Arial"/>
          <w:lang w:eastAsia="en-AU"/>
        </w:rPr>
        <w:t>do</w:t>
      </w:r>
      <w:r w:rsidRPr="00C11CC3">
        <w:rPr>
          <w:rFonts w:cs="Arial"/>
          <w:spacing w:val="4"/>
          <w:lang w:eastAsia="en-AU"/>
        </w:rPr>
        <w:t>m</w:t>
      </w:r>
      <w:r w:rsidRPr="00C11CC3">
        <w:rPr>
          <w:rFonts w:cs="Arial"/>
          <w:lang w:eastAsia="en-AU"/>
        </w:rPr>
        <w:t>a</w:t>
      </w:r>
      <w:r w:rsidRPr="00C11CC3">
        <w:rPr>
          <w:rFonts w:cs="Arial"/>
          <w:spacing w:val="-1"/>
          <w:lang w:eastAsia="en-AU"/>
        </w:rPr>
        <w:t>i</w:t>
      </w:r>
      <w:r w:rsidRPr="00C11CC3">
        <w:rPr>
          <w:rFonts w:cs="Arial"/>
          <w:lang w:eastAsia="en-AU"/>
        </w:rPr>
        <w:t>ns</w:t>
      </w:r>
      <w:r w:rsidRPr="00C11CC3">
        <w:rPr>
          <w:rFonts w:cs="Arial"/>
          <w:spacing w:val="-5"/>
          <w:lang w:eastAsia="en-AU"/>
        </w:rPr>
        <w:t>:</w:t>
      </w:r>
    </w:p>
    <w:p w14:paraId="01951847" w14:textId="77777777" w:rsidR="003013F3" w:rsidRPr="002E600C" w:rsidRDefault="003013F3" w:rsidP="003013F3">
      <w:pPr>
        <w:pStyle w:val="ListParagraph"/>
        <w:numPr>
          <w:ilvl w:val="0"/>
          <w:numId w:val="7"/>
        </w:numPr>
        <w:spacing w:after="100"/>
        <w:ind w:hanging="357"/>
        <w:contextualSpacing w:val="0"/>
        <w:rPr>
          <w:rFonts w:cs="Arial"/>
          <w:color w:val="auto"/>
          <w:szCs w:val="22"/>
          <w:lang w:eastAsia="en-AU"/>
        </w:rPr>
      </w:pPr>
      <w:r w:rsidRPr="002E600C">
        <w:rPr>
          <w:rFonts w:cs="Arial"/>
          <w:color w:val="auto"/>
          <w:szCs w:val="22"/>
          <w:lang w:eastAsia="en-AU"/>
        </w:rPr>
        <w:t>d</w:t>
      </w:r>
      <w:r w:rsidRPr="002E600C">
        <w:rPr>
          <w:rFonts w:cs="Arial"/>
          <w:color w:val="auto"/>
          <w:spacing w:val="-1"/>
          <w:szCs w:val="22"/>
          <w:lang w:eastAsia="en-AU"/>
        </w:rPr>
        <w:t>i</w:t>
      </w:r>
      <w:r w:rsidRPr="002E600C">
        <w:rPr>
          <w:rFonts w:cs="Arial"/>
          <w:color w:val="auto"/>
          <w:spacing w:val="1"/>
          <w:szCs w:val="22"/>
          <w:lang w:eastAsia="en-AU"/>
        </w:rPr>
        <w:t>r</w:t>
      </w:r>
      <w:r w:rsidRPr="002E600C">
        <w:rPr>
          <w:rFonts w:cs="Arial"/>
          <w:color w:val="auto"/>
          <w:szCs w:val="22"/>
          <w:lang w:eastAsia="en-AU"/>
        </w:rPr>
        <w:t>e</w:t>
      </w:r>
      <w:r w:rsidRPr="002E600C">
        <w:rPr>
          <w:rFonts w:cs="Arial"/>
          <w:color w:val="auto"/>
          <w:spacing w:val="1"/>
          <w:szCs w:val="22"/>
          <w:lang w:eastAsia="en-AU"/>
        </w:rPr>
        <w:t>c</w:t>
      </w:r>
      <w:r w:rsidRPr="002E600C">
        <w:rPr>
          <w:rFonts w:cs="Arial"/>
          <w:color w:val="auto"/>
          <w:szCs w:val="22"/>
          <w:lang w:eastAsia="en-AU"/>
        </w:rPr>
        <w:t>t</w:t>
      </w:r>
      <w:r w:rsidRPr="002E600C">
        <w:rPr>
          <w:rFonts w:cs="Arial"/>
          <w:color w:val="auto"/>
          <w:spacing w:val="-6"/>
          <w:szCs w:val="22"/>
          <w:lang w:eastAsia="en-AU"/>
        </w:rPr>
        <w:t xml:space="preserve"> </w:t>
      </w:r>
      <w:r w:rsidRPr="002E600C">
        <w:rPr>
          <w:rFonts w:cs="Arial"/>
          <w:color w:val="auto"/>
          <w:spacing w:val="2"/>
          <w:szCs w:val="22"/>
          <w:lang w:eastAsia="en-AU"/>
        </w:rPr>
        <w:t>a</w:t>
      </w:r>
      <w:r w:rsidRPr="002E600C">
        <w:rPr>
          <w:rFonts w:cs="Arial"/>
          <w:color w:val="auto"/>
          <w:szCs w:val="22"/>
          <w:lang w:eastAsia="en-AU"/>
        </w:rPr>
        <w:t>nd</w:t>
      </w:r>
      <w:r w:rsidRPr="002E600C">
        <w:rPr>
          <w:rFonts w:cs="Arial"/>
          <w:color w:val="auto"/>
          <w:spacing w:val="-4"/>
          <w:szCs w:val="22"/>
          <w:lang w:eastAsia="en-AU"/>
        </w:rPr>
        <w:t xml:space="preserve"> </w:t>
      </w:r>
      <w:r w:rsidRPr="002E600C">
        <w:rPr>
          <w:rFonts w:cs="Arial"/>
          <w:color w:val="auto"/>
          <w:spacing w:val="1"/>
          <w:szCs w:val="22"/>
          <w:lang w:eastAsia="en-AU"/>
        </w:rPr>
        <w:t>c</w:t>
      </w:r>
      <w:r w:rsidRPr="002E600C">
        <w:rPr>
          <w:rFonts w:cs="Arial"/>
          <w:color w:val="auto"/>
          <w:szCs w:val="22"/>
          <w:lang w:eastAsia="en-AU"/>
        </w:rPr>
        <w:t>o</w:t>
      </w:r>
      <w:r w:rsidRPr="002E600C">
        <w:rPr>
          <w:rFonts w:cs="Arial"/>
          <w:color w:val="auto"/>
          <w:spacing w:val="4"/>
          <w:szCs w:val="22"/>
          <w:lang w:eastAsia="en-AU"/>
        </w:rPr>
        <w:t>m</w:t>
      </w:r>
      <w:r w:rsidRPr="002E600C">
        <w:rPr>
          <w:rFonts w:cs="Arial"/>
          <w:color w:val="auto"/>
          <w:szCs w:val="22"/>
          <w:lang w:eastAsia="en-AU"/>
        </w:rPr>
        <w:t>p</w:t>
      </w:r>
      <w:r w:rsidRPr="002E600C">
        <w:rPr>
          <w:rFonts w:cs="Arial"/>
          <w:color w:val="auto"/>
          <w:spacing w:val="1"/>
          <w:szCs w:val="22"/>
          <w:lang w:eastAsia="en-AU"/>
        </w:rPr>
        <w:t>r</w:t>
      </w:r>
      <w:r w:rsidRPr="002E600C">
        <w:rPr>
          <w:rFonts w:cs="Arial"/>
          <w:color w:val="auto"/>
          <w:szCs w:val="22"/>
          <w:lang w:eastAsia="en-AU"/>
        </w:rPr>
        <w:t>ehen</w:t>
      </w:r>
      <w:r w:rsidRPr="002E600C">
        <w:rPr>
          <w:rFonts w:cs="Arial"/>
          <w:color w:val="auto"/>
          <w:spacing w:val="1"/>
          <w:szCs w:val="22"/>
          <w:lang w:eastAsia="en-AU"/>
        </w:rPr>
        <w:t>si</w:t>
      </w:r>
      <w:r w:rsidRPr="002E600C">
        <w:rPr>
          <w:rFonts w:cs="Arial"/>
          <w:color w:val="auto"/>
          <w:spacing w:val="-1"/>
          <w:szCs w:val="22"/>
          <w:lang w:eastAsia="en-AU"/>
        </w:rPr>
        <w:t>v</w:t>
      </w:r>
      <w:r w:rsidRPr="002E600C">
        <w:rPr>
          <w:rFonts w:cs="Arial"/>
          <w:color w:val="auto"/>
          <w:szCs w:val="22"/>
          <w:lang w:eastAsia="en-AU"/>
        </w:rPr>
        <w:t>e</w:t>
      </w:r>
      <w:r w:rsidRPr="002E600C">
        <w:rPr>
          <w:rFonts w:cs="Arial"/>
          <w:color w:val="auto"/>
          <w:spacing w:val="-15"/>
          <w:szCs w:val="22"/>
          <w:lang w:eastAsia="en-AU"/>
        </w:rPr>
        <w:t xml:space="preserve"> </w:t>
      </w:r>
      <w:r w:rsidRPr="002E600C">
        <w:rPr>
          <w:rFonts w:cs="Arial"/>
          <w:color w:val="auto"/>
          <w:spacing w:val="4"/>
          <w:szCs w:val="22"/>
          <w:lang w:eastAsia="en-AU"/>
        </w:rPr>
        <w:t>c</w:t>
      </w:r>
      <w:r w:rsidRPr="002E600C">
        <w:rPr>
          <w:rFonts w:cs="Arial"/>
          <w:color w:val="auto"/>
          <w:szCs w:val="22"/>
          <w:lang w:eastAsia="en-AU"/>
        </w:rPr>
        <w:t>a</w:t>
      </w:r>
      <w:r w:rsidRPr="002E600C">
        <w:rPr>
          <w:rFonts w:cs="Arial"/>
          <w:color w:val="auto"/>
          <w:spacing w:val="1"/>
          <w:szCs w:val="22"/>
          <w:lang w:eastAsia="en-AU"/>
        </w:rPr>
        <w:t>r</w:t>
      </w:r>
      <w:r w:rsidRPr="002E600C">
        <w:rPr>
          <w:rFonts w:cs="Arial"/>
          <w:color w:val="auto"/>
          <w:szCs w:val="22"/>
          <w:lang w:eastAsia="en-AU"/>
        </w:rPr>
        <w:t>e</w:t>
      </w:r>
    </w:p>
    <w:p w14:paraId="4FD11749" w14:textId="77777777" w:rsidR="003013F3" w:rsidRPr="002E600C" w:rsidRDefault="003013F3" w:rsidP="003013F3">
      <w:pPr>
        <w:pStyle w:val="ListParagraph"/>
        <w:numPr>
          <w:ilvl w:val="0"/>
          <w:numId w:val="7"/>
        </w:numPr>
        <w:spacing w:after="100"/>
        <w:ind w:hanging="357"/>
        <w:contextualSpacing w:val="0"/>
        <w:rPr>
          <w:rFonts w:cs="Arial"/>
          <w:color w:val="auto"/>
          <w:szCs w:val="22"/>
          <w:lang w:eastAsia="en-AU"/>
        </w:rPr>
      </w:pPr>
      <w:r w:rsidRPr="002E600C">
        <w:rPr>
          <w:rFonts w:cs="Arial"/>
          <w:color w:val="auto"/>
          <w:spacing w:val="1"/>
          <w:szCs w:val="22"/>
          <w:lang w:eastAsia="en-AU"/>
        </w:rPr>
        <w:t>s</w:t>
      </w:r>
      <w:r w:rsidRPr="002E600C">
        <w:rPr>
          <w:rFonts w:cs="Arial"/>
          <w:color w:val="auto"/>
          <w:szCs w:val="22"/>
          <w:lang w:eastAsia="en-AU"/>
        </w:rPr>
        <w:t>uppo</w:t>
      </w:r>
      <w:r w:rsidRPr="002E600C">
        <w:rPr>
          <w:rFonts w:cs="Arial"/>
          <w:color w:val="auto"/>
          <w:spacing w:val="1"/>
          <w:szCs w:val="22"/>
          <w:lang w:eastAsia="en-AU"/>
        </w:rPr>
        <w:t>r</w:t>
      </w:r>
      <w:r w:rsidRPr="002E600C">
        <w:rPr>
          <w:rFonts w:cs="Arial"/>
          <w:color w:val="auto"/>
          <w:szCs w:val="22"/>
          <w:lang w:eastAsia="en-AU"/>
        </w:rPr>
        <w:t>t</w:t>
      </w:r>
      <w:r w:rsidRPr="002E600C">
        <w:rPr>
          <w:rFonts w:cs="Arial"/>
          <w:color w:val="auto"/>
          <w:spacing w:val="-8"/>
          <w:szCs w:val="22"/>
          <w:lang w:eastAsia="en-AU"/>
        </w:rPr>
        <w:t xml:space="preserve"> </w:t>
      </w:r>
      <w:r w:rsidRPr="002E600C">
        <w:rPr>
          <w:rFonts w:cs="Arial"/>
          <w:color w:val="auto"/>
          <w:szCs w:val="22"/>
          <w:lang w:eastAsia="en-AU"/>
        </w:rPr>
        <w:t xml:space="preserve">of </w:t>
      </w:r>
      <w:r w:rsidRPr="002E600C">
        <w:rPr>
          <w:rFonts w:cs="Arial"/>
          <w:color w:val="auto"/>
          <w:spacing w:val="4"/>
          <w:szCs w:val="22"/>
          <w:lang w:eastAsia="en-AU"/>
        </w:rPr>
        <w:t>s</w:t>
      </w:r>
      <w:r w:rsidRPr="002E600C">
        <w:rPr>
          <w:rFonts w:cs="Arial"/>
          <w:color w:val="auto"/>
          <w:spacing w:val="-4"/>
          <w:szCs w:val="22"/>
          <w:lang w:eastAsia="en-AU"/>
        </w:rPr>
        <w:t>y</w:t>
      </w:r>
      <w:r w:rsidRPr="002E600C">
        <w:rPr>
          <w:rFonts w:cs="Arial"/>
          <w:color w:val="auto"/>
          <w:spacing w:val="1"/>
          <w:szCs w:val="22"/>
          <w:lang w:eastAsia="en-AU"/>
        </w:rPr>
        <w:t>s</w:t>
      </w:r>
      <w:r w:rsidRPr="002E600C">
        <w:rPr>
          <w:rFonts w:cs="Arial"/>
          <w:color w:val="auto"/>
          <w:szCs w:val="22"/>
          <w:lang w:eastAsia="en-AU"/>
        </w:rPr>
        <w:t>te</w:t>
      </w:r>
      <w:r w:rsidRPr="002E600C">
        <w:rPr>
          <w:rFonts w:cs="Arial"/>
          <w:color w:val="auto"/>
          <w:spacing w:val="4"/>
          <w:szCs w:val="22"/>
          <w:lang w:eastAsia="en-AU"/>
        </w:rPr>
        <w:t>m</w:t>
      </w:r>
      <w:r w:rsidRPr="002E600C">
        <w:rPr>
          <w:rFonts w:cs="Arial"/>
          <w:color w:val="auto"/>
          <w:szCs w:val="22"/>
          <w:lang w:eastAsia="en-AU"/>
        </w:rPr>
        <w:t>s</w:t>
      </w:r>
    </w:p>
    <w:p w14:paraId="23772DE7" w14:textId="77777777" w:rsidR="003013F3" w:rsidRPr="002E600C" w:rsidRDefault="003013F3" w:rsidP="003013F3">
      <w:pPr>
        <w:pStyle w:val="ListParagraph"/>
        <w:numPr>
          <w:ilvl w:val="0"/>
          <w:numId w:val="7"/>
        </w:numPr>
        <w:spacing w:after="100"/>
        <w:ind w:hanging="357"/>
        <w:contextualSpacing w:val="0"/>
        <w:rPr>
          <w:rFonts w:cs="Arial"/>
          <w:color w:val="auto"/>
          <w:szCs w:val="22"/>
          <w:lang w:eastAsia="en-AU"/>
        </w:rPr>
      </w:pPr>
      <w:r w:rsidRPr="002E600C">
        <w:rPr>
          <w:rFonts w:cs="Arial"/>
          <w:color w:val="auto"/>
          <w:szCs w:val="22"/>
          <w:lang w:eastAsia="en-AU"/>
        </w:rPr>
        <w:t>edu</w:t>
      </w:r>
      <w:r w:rsidRPr="002E600C">
        <w:rPr>
          <w:rFonts w:cs="Arial"/>
          <w:color w:val="auto"/>
          <w:spacing w:val="1"/>
          <w:szCs w:val="22"/>
          <w:lang w:eastAsia="en-AU"/>
        </w:rPr>
        <w:t>c</w:t>
      </w:r>
      <w:r w:rsidRPr="002E600C">
        <w:rPr>
          <w:rFonts w:cs="Arial"/>
          <w:color w:val="auto"/>
          <w:szCs w:val="22"/>
          <w:lang w:eastAsia="en-AU"/>
        </w:rPr>
        <w:t>a</w:t>
      </w:r>
      <w:r w:rsidRPr="002E600C">
        <w:rPr>
          <w:rFonts w:cs="Arial"/>
          <w:color w:val="auto"/>
          <w:spacing w:val="2"/>
          <w:szCs w:val="22"/>
          <w:lang w:eastAsia="en-AU"/>
        </w:rPr>
        <w:t>t</w:t>
      </w:r>
      <w:r w:rsidRPr="002E600C">
        <w:rPr>
          <w:rFonts w:cs="Arial"/>
          <w:color w:val="auto"/>
          <w:spacing w:val="-1"/>
          <w:szCs w:val="22"/>
          <w:lang w:eastAsia="en-AU"/>
        </w:rPr>
        <w:t>i</w:t>
      </w:r>
      <w:r w:rsidRPr="002E600C">
        <w:rPr>
          <w:rFonts w:cs="Arial"/>
          <w:color w:val="auto"/>
          <w:szCs w:val="22"/>
          <w:lang w:eastAsia="en-AU"/>
        </w:rPr>
        <w:t>on</w:t>
      </w:r>
    </w:p>
    <w:p w14:paraId="2E28C8D1" w14:textId="77777777" w:rsidR="003013F3" w:rsidRPr="002E600C" w:rsidRDefault="003013F3" w:rsidP="003013F3">
      <w:pPr>
        <w:pStyle w:val="ListParagraph"/>
        <w:numPr>
          <w:ilvl w:val="0"/>
          <w:numId w:val="7"/>
        </w:numPr>
        <w:spacing w:after="100"/>
        <w:ind w:hanging="357"/>
        <w:contextualSpacing w:val="0"/>
        <w:rPr>
          <w:rFonts w:cs="Arial"/>
          <w:color w:val="auto"/>
          <w:szCs w:val="22"/>
          <w:lang w:eastAsia="en-AU"/>
        </w:rPr>
      </w:pPr>
      <w:r w:rsidRPr="002E600C">
        <w:rPr>
          <w:rFonts w:cs="Arial"/>
          <w:color w:val="auto"/>
          <w:spacing w:val="1"/>
          <w:szCs w:val="22"/>
          <w:lang w:eastAsia="en-AU"/>
        </w:rPr>
        <w:t>r</w:t>
      </w:r>
      <w:r w:rsidRPr="002E600C">
        <w:rPr>
          <w:rFonts w:cs="Arial"/>
          <w:color w:val="auto"/>
          <w:szCs w:val="22"/>
          <w:lang w:eastAsia="en-AU"/>
        </w:rPr>
        <w:t>e</w:t>
      </w:r>
      <w:r w:rsidRPr="002E600C">
        <w:rPr>
          <w:rFonts w:cs="Arial"/>
          <w:color w:val="auto"/>
          <w:spacing w:val="1"/>
          <w:szCs w:val="22"/>
          <w:lang w:eastAsia="en-AU"/>
        </w:rPr>
        <w:t>s</w:t>
      </w:r>
      <w:r w:rsidRPr="002E600C">
        <w:rPr>
          <w:rFonts w:cs="Arial"/>
          <w:color w:val="auto"/>
          <w:szCs w:val="22"/>
          <w:lang w:eastAsia="en-AU"/>
        </w:rPr>
        <w:t>ea</w:t>
      </w:r>
      <w:r w:rsidRPr="002E600C">
        <w:rPr>
          <w:rFonts w:cs="Arial"/>
          <w:color w:val="auto"/>
          <w:spacing w:val="1"/>
          <w:szCs w:val="22"/>
          <w:lang w:eastAsia="en-AU"/>
        </w:rPr>
        <w:t>rc</w:t>
      </w:r>
      <w:r w:rsidRPr="002E600C">
        <w:rPr>
          <w:rFonts w:cs="Arial"/>
          <w:color w:val="auto"/>
          <w:szCs w:val="22"/>
          <w:lang w:eastAsia="en-AU"/>
        </w:rPr>
        <w:t>h</w:t>
      </w:r>
    </w:p>
    <w:p w14:paraId="6DACC1DB" w14:textId="77777777" w:rsidR="003013F3" w:rsidRPr="002E600C" w:rsidRDefault="003013F3" w:rsidP="003013F3">
      <w:pPr>
        <w:pStyle w:val="ListParagraph"/>
        <w:numPr>
          <w:ilvl w:val="0"/>
          <w:numId w:val="7"/>
        </w:numPr>
        <w:spacing w:after="100"/>
        <w:ind w:hanging="357"/>
        <w:contextualSpacing w:val="0"/>
        <w:rPr>
          <w:rFonts w:cs="Arial"/>
          <w:color w:val="auto"/>
          <w:szCs w:val="22"/>
          <w:lang w:eastAsia="en-AU"/>
        </w:rPr>
      </w:pPr>
      <w:r w:rsidRPr="002E600C">
        <w:rPr>
          <w:rFonts w:cs="Arial"/>
          <w:color w:val="auto"/>
          <w:szCs w:val="22"/>
          <w:lang w:eastAsia="en-AU"/>
        </w:rPr>
        <w:t>pu</w:t>
      </w:r>
      <w:r w:rsidRPr="002E600C">
        <w:rPr>
          <w:rFonts w:cs="Arial"/>
          <w:color w:val="auto"/>
          <w:spacing w:val="2"/>
          <w:szCs w:val="22"/>
          <w:lang w:eastAsia="en-AU"/>
        </w:rPr>
        <w:t>b</w:t>
      </w:r>
      <w:r w:rsidRPr="002E600C">
        <w:rPr>
          <w:rFonts w:cs="Arial"/>
          <w:color w:val="auto"/>
          <w:spacing w:val="-1"/>
          <w:szCs w:val="22"/>
          <w:lang w:eastAsia="en-AU"/>
        </w:rPr>
        <w:t>li</w:t>
      </w:r>
      <w:r w:rsidRPr="002E600C">
        <w:rPr>
          <w:rFonts w:cs="Arial"/>
          <w:color w:val="auto"/>
          <w:spacing w:val="1"/>
          <w:szCs w:val="22"/>
          <w:lang w:eastAsia="en-AU"/>
        </w:rPr>
        <w:t>c</w:t>
      </w:r>
      <w:r w:rsidRPr="002E600C">
        <w:rPr>
          <w:rFonts w:cs="Arial"/>
          <w:color w:val="auto"/>
          <w:szCs w:val="22"/>
          <w:lang w:eastAsia="en-AU"/>
        </w:rPr>
        <w:t>a</w:t>
      </w:r>
      <w:r w:rsidRPr="002E600C">
        <w:rPr>
          <w:rFonts w:cs="Arial"/>
          <w:color w:val="auto"/>
          <w:spacing w:val="2"/>
          <w:szCs w:val="22"/>
          <w:lang w:eastAsia="en-AU"/>
        </w:rPr>
        <w:t>t</w:t>
      </w:r>
      <w:r w:rsidRPr="002E600C">
        <w:rPr>
          <w:rFonts w:cs="Arial"/>
          <w:color w:val="auto"/>
          <w:spacing w:val="-1"/>
          <w:szCs w:val="22"/>
          <w:lang w:eastAsia="en-AU"/>
        </w:rPr>
        <w:t>i</w:t>
      </w:r>
      <w:r w:rsidRPr="002E600C">
        <w:rPr>
          <w:rFonts w:cs="Arial"/>
          <w:color w:val="auto"/>
          <w:szCs w:val="22"/>
          <w:lang w:eastAsia="en-AU"/>
        </w:rPr>
        <w:t>o</w:t>
      </w:r>
      <w:r w:rsidRPr="002E600C">
        <w:rPr>
          <w:rFonts w:cs="Arial"/>
          <w:color w:val="auto"/>
          <w:spacing w:val="2"/>
          <w:szCs w:val="22"/>
          <w:lang w:eastAsia="en-AU"/>
        </w:rPr>
        <w:t>n</w:t>
      </w:r>
      <w:r w:rsidRPr="002E600C">
        <w:rPr>
          <w:rFonts w:cs="Arial"/>
          <w:color w:val="auto"/>
          <w:szCs w:val="22"/>
          <w:lang w:eastAsia="en-AU"/>
        </w:rPr>
        <w:t>,</w:t>
      </w:r>
      <w:r w:rsidRPr="002E600C">
        <w:rPr>
          <w:rFonts w:cs="Arial"/>
          <w:color w:val="auto"/>
          <w:spacing w:val="-11"/>
          <w:szCs w:val="22"/>
          <w:lang w:eastAsia="en-AU"/>
        </w:rPr>
        <w:t xml:space="preserve"> </w:t>
      </w:r>
      <w:r w:rsidRPr="002E600C">
        <w:rPr>
          <w:rFonts w:cs="Arial"/>
          <w:color w:val="auto"/>
          <w:szCs w:val="22"/>
          <w:lang w:eastAsia="en-AU"/>
        </w:rPr>
        <w:t>a</w:t>
      </w:r>
      <w:r w:rsidRPr="002E600C">
        <w:rPr>
          <w:rFonts w:cs="Arial"/>
          <w:color w:val="auto"/>
          <w:spacing w:val="2"/>
          <w:szCs w:val="22"/>
          <w:lang w:eastAsia="en-AU"/>
        </w:rPr>
        <w:t>n</w:t>
      </w:r>
      <w:r w:rsidRPr="002E600C">
        <w:rPr>
          <w:rFonts w:cs="Arial"/>
          <w:color w:val="auto"/>
          <w:szCs w:val="22"/>
          <w:lang w:eastAsia="en-AU"/>
        </w:rPr>
        <w:t>d</w:t>
      </w:r>
    </w:p>
    <w:p w14:paraId="1795D6C9" w14:textId="77777777" w:rsidR="003013F3" w:rsidRPr="002E600C" w:rsidRDefault="003013F3" w:rsidP="003013F3">
      <w:pPr>
        <w:pStyle w:val="ListParagraph"/>
        <w:numPr>
          <w:ilvl w:val="0"/>
          <w:numId w:val="7"/>
        </w:numPr>
        <w:spacing w:after="100"/>
        <w:ind w:hanging="357"/>
        <w:contextualSpacing w:val="0"/>
        <w:rPr>
          <w:rFonts w:cs="Arial"/>
          <w:color w:val="auto"/>
          <w:szCs w:val="22"/>
          <w:lang w:eastAsia="en-AU"/>
        </w:rPr>
      </w:pPr>
      <w:r w:rsidRPr="002E600C">
        <w:rPr>
          <w:rFonts w:cs="Arial"/>
          <w:color w:val="auto"/>
          <w:szCs w:val="22"/>
          <w:lang w:eastAsia="en-AU"/>
        </w:rPr>
        <w:t>p</w:t>
      </w:r>
      <w:r w:rsidRPr="002E600C">
        <w:rPr>
          <w:rFonts w:cs="Arial"/>
          <w:color w:val="auto"/>
          <w:spacing w:val="1"/>
          <w:szCs w:val="22"/>
          <w:lang w:eastAsia="en-AU"/>
        </w:rPr>
        <w:t>r</w:t>
      </w:r>
      <w:r w:rsidRPr="002E600C">
        <w:rPr>
          <w:rFonts w:cs="Arial"/>
          <w:color w:val="auto"/>
          <w:szCs w:val="22"/>
          <w:lang w:eastAsia="en-AU"/>
        </w:rPr>
        <w:t>o</w:t>
      </w:r>
      <w:r w:rsidRPr="002E600C">
        <w:rPr>
          <w:rFonts w:cs="Arial"/>
          <w:color w:val="auto"/>
          <w:spacing w:val="2"/>
          <w:szCs w:val="22"/>
          <w:lang w:eastAsia="en-AU"/>
        </w:rPr>
        <w:t>f</w:t>
      </w:r>
      <w:r w:rsidRPr="002E600C">
        <w:rPr>
          <w:rFonts w:cs="Arial"/>
          <w:color w:val="auto"/>
          <w:szCs w:val="22"/>
          <w:lang w:eastAsia="en-AU"/>
        </w:rPr>
        <w:t>e</w:t>
      </w:r>
      <w:r w:rsidRPr="002E600C">
        <w:rPr>
          <w:rFonts w:cs="Arial"/>
          <w:color w:val="auto"/>
          <w:spacing w:val="1"/>
          <w:szCs w:val="22"/>
          <w:lang w:eastAsia="en-AU"/>
        </w:rPr>
        <w:t>ss</w:t>
      </w:r>
      <w:r w:rsidRPr="002E600C">
        <w:rPr>
          <w:rFonts w:cs="Arial"/>
          <w:color w:val="auto"/>
          <w:spacing w:val="-1"/>
          <w:szCs w:val="22"/>
          <w:lang w:eastAsia="en-AU"/>
        </w:rPr>
        <w:t>i</w:t>
      </w:r>
      <w:r w:rsidRPr="002E600C">
        <w:rPr>
          <w:rFonts w:cs="Arial"/>
          <w:color w:val="auto"/>
          <w:szCs w:val="22"/>
          <w:lang w:eastAsia="en-AU"/>
        </w:rPr>
        <w:t>onal</w:t>
      </w:r>
      <w:r w:rsidRPr="002E600C">
        <w:rPr>
          <w:rFonts w:cs="Arial"/>
          <w:color w:val="auto"/>
          <w:spacing w:val="-10"/>
          <w:szCs w:val="22"/>
          <w:lang w:eastAsia="en-AU"/>
        </w:rPr>
        <w:t xml:space="preserve"> </w:t>
      </w:r>
      <w:r w:rsidRPr="002E600C">
        <w:rPr>
          <w:rFonts w:cs="Arial"/>
          <w:color w:val="auto"/>
          <w:spacing w:val="-1"/>
          <w:szCs w:val="22"/>
          <w:lang w:eastAsia="en-AU"/>
        </w:rPr>
        <w:t>l</w:t>
      </w:r>
      <w:r w:rsidRPr="002E600C">
        <w:rPr>
          <w:rFonts w:cs="Arial"/>
          <w:color w:val="auto"/>
          <w:spacing w:val="2"/>
          <w:szCs w:val="22"/>
          <w:lang w:eastAsia="en-AU"/>
        </w:rPr>
        <w:t>e</w:t>
      </w:r>
      <w:r w:rsidRPr="002E600C">
        <w:rPr>
          <w:rFonts w:cs="Arial"/>
          <w:color w:val="auto"/>
          <w:szCs w:val="22"/>
          <w:lang w:eastAsia="en-AU"/>
        </w:rPr>
        <w:t>ade</w:t>
      </w:r>
      <w:r w:rsidRPr="002E600C">
        <w:rPr>
          <w:rFonts w:cs="Arial"/>
          <w:color w:val="auto"/>
          <w:spacing w:val="1"/>
          <w:szCs w:val="22"/>
          <w:lang w:eastAsia="en-AU"/>
        </w:rPr>
        <w:t>rs</w:t>
      </w:r>
      <w:r w:rsidRPr="002E600C">
        <w:rPr>
          <w:rFonts w:cs="Arial"/>
          <w:color w:val="auto"/>
          <w:spacing w:val="2"/>
          <w:szCs w:val="22"/>
          <w:lang w:eastAsia="en-AU"/>
        </w:rPr>
        <w:t>h</w:t>
      </w:r>
      <w:r w:rsidRPr="002E600C">
        <w:rPr>
          <w:rFonts w:cs="Arial"/>
          <w:color w:val="auto"/>
          <w:spacing w:val="-1"/>
          <w:szCs w:val="22"/>
          <w:lang w:eastAsia="en-AU"/>
        </w:rPr>
        <w:t>i</w:t>
      </w:r>
      <w:r w:rsidRPr="002E600C">
        <w:rPr>
          <w:rFonts w:cs="Arial"/>
          <w:color w:val="auto"/>
          <w:szCs w:val="22"/>
          <w:lang w:eastAsia="en-AU"/>
        </w:rPr>
        <w:t>p.</w:t>
      </w:r>
    </w:p>
    <w:p w14:paraId="6A5DA9F8" w14:textId="77777777" w:rsidR="003013F3" w:rsidRPr="00C11CC3" w:rsidRDefault="003013F3" w:rsidP="003013F3">
      <w:pPr>
        <w:spacing w:after="100"/>
        <w:ind w:left="709"/>
        <w:rPr>
          <w:rFonts w:cs="Arial"/>
          <w:lang w:eastAsia="en-AU"/>
        </w:rPr>
      </w:pPr>
    </w:p>
    <w:p w14:paraId="264E7DD7" w14:textId="77777777" w:rsidR="003013F3" w:rsidRPr="00C11CC3" w:rsidRDefault="003013F3" w:rsidP="003013F3">
      <w:pPr>
        <w:tabs>
          <w:tab w:val="left" w:pos="-567"/>
        </w:tabs>
        <w:spacing w:after="100"/>
        <w:ind w:left="426" w:hanging="426"/>
        <w:rPr>
          <w:rFonts w:cs="Arial"/>
          <w:b/>
        </w:rPr>
      </w:pPr>
      <w:r w:rsidRPr="00C11CC3">
        <w:rPr>
          <w:rFonts w:cs="Arial"/>
          <w:b/>
        </w:rPr>
        <w:t>c)</w:t>
      </w:r>
      <w:r w:rsidRPr="00C11CC3">
        <w:rPr>
          <w:rFonts w:cs="Arial"/>
          <w:b/>
        </w:rPr>
        <w:tab/>
        <w:t>A postgraduate qualification at Australian Qualifications Framework Level 8 in a clinical field</w:t>
      </w:r>
    </w:p>
    <w:p w14:paraId="2C3E666A" w14:textId="77777777" w:rsidR="003013F3" w:rsidRPr="00C11CC3" w:rsidRDefault="003013F3" w:rsidP="003013F3">
      <w:pPr>
        <w:tabs>
          <w:tab w:val="left" w:pos="426"/>
        </w:tabs>
        <w:spacing w:after="100"/>
        <w:ind w:left="567" w:hanging="567"/>
        <w:rPr>
          <w:rFonts w:cs="Arial"/>
        </w:rPr>
      </w:pPr>
      <w:r w:rsidRPr="00C11CC3">
        <w:rPr>
          <w:rFonts w:cs="Arial"/>
        </w:rPr>
        <w:tab/>
        <w:t xml:space="preserve">Admission to the </w:t>
      </w:r>
      <w:r w:rsidRPr="00C11CC3">
        <w:rPr>
          <w:rFonts w:cs="Arial"/>
          <w:b/>
        </w:rPr>
        <w:t>Master of Nursing (Nurse Practitioner)</w:t>
      </w:r>
      <w:r w:rsidRPr="00C11CC3">
        <w:rPr>
          <w:rFonts w:cs="Arial"/>
        </w:rPr>
        <w:t xml:space="preserve"> requires:</w:t>
      </w:r>
    </w:p>
    <w:p w14:paraId="70EBCB05" w14:textId="77777777" w:rsidR="003013F3" w:rsidRPr="002E600C" w:rsidRDefault="003013F3" w:rsidP="003013F3">
      <w:pPr>
        <w:numPr>
          <w:ilvl w:val="0"/>
          <w:numId w:val="8"/>
        </w:numPr>
        <w:tabs>
          <w:tab w:val="left" w:pos="-993"/>
          <w:tab w:val="left" w:pos="709"/>
          <w:tab w:val="left" w:pos="1701"/>
          <w:tab w:val="left" w:pos="2268"/>
          <w:tab w:val="left" w:pos="2835"/>
        </w:tabs>
        <w:spacing w:after="100" w:line="240" w:lineRule="auto"/>
        <w:rPr>
          <w:rFonts w:cs="Arial"/>
          <w:lang w:eastAsia="en-AU"/>
        </w:rPr>
      </w:pPr>
      <w:r w:rsidRPr="002E600C">
        <w:rPr>
          <w:rFonts w:cs="Arial"/>
          <w:lang w:eastAsia="en-AU"/>
        </w:rPr>
        <w:t>a preregistration nursing degree from the University of Sydney or equivalent qualification with a credit average</w:t>
      </w:r>
      <w:r>
        <w:rPr>
          <w:rFonts w:cs="Arial"/>
          <w:lang w:eastAsia="en-AU"/>
        </w:rPr>
        <w:t>,</w:t>
      </w:r>
      <w:r w:rsidRPr="002E600C">
        <w:rPr>
          <w:rFonts w:cs="Arial"/>
          <w:lang w:eastAsia="en-AU"/>
        </w:rPr>
        <w:t xml:space="preserve"> or</w:t>
      </w:r>
    </w:p>
    <w:p w14:paraId="20D868D8" w14:textId="77777777" w:rsidR="003013F3" w:rsidRPr="002E600C" w:rsidRDefault="003013F3" w:rsidP="003013F3">
      <w:pPr>
        <w:numPr>
          <w:ilvl w:val="0"/>
          <w:numId w:val="8"/>
        </w:numPr>
        <w:tabs>
          <w:tab w:val="left" w:pos="-993"/>
          <w:tab w:val="left" w:pos="709"/>
          <w:tab w:val="left" w:pos="1701"/>
          <w:tab w:val="left" w:pos="2268"/>
          <w:tab w:val="left" w:pos="2835"/>
        </w:tabs>
        <w:spacing w:after="100" w:line="240" w:lineRule="auto"/>
        <w:rPr>
          <w:rFonts w:cs="Arial"/>
          <w:lang w:eastAsia="en-AU"/>
        </w:rPr>
      </w:pPr>
      <w:r w:rsidRPr="002E600C">
        <w:rPr>
          <w:rFonts w:cs="Arial"/>
          <w:lang w:eastAsia="en-AU"/>
        </w:rPr>
        <w:t>a graduate diploma with a credit average in a nursing discipline from the University of Sydney or equivalent qualification</w:t>
      </w:r>
      <w:r>
        <w:rPr>
          <w:rFonts w:cs="Arial"/>
          <w:lang w:eastAsia="en-AU"/>
        </w:rPr>
        <w:t>,</w:t>
      </w:r>
      <w:r w:rsidRPr="002E600C">
        <w:rPr>
          <w:rFonts w:cs="Arial"/>
          <w:lang w:eastAsia="en-AU"/>
        </w:rPr>
        <w:t xml:space="preserve"> and</w:t>
      </w:r>
    </w:p>
    <w:p w14:paraId="293ADAD8" w14:textId="77777777" w:rsidR="003013F3" w:rsidRPr="002E600C" w:rsidRDefault="003013F3" w:rsidP="003013F3">
      <w:pPr>
        <w:numPr>
          <w:ilvl w:val="0"/>
          <w:numId w:val="8"/>
        </w:numPr>
        <w:tabs>
          <w:tab w:val="left" w:pos="-993"/>
          <w:tab w:val="left" w:pos="709"/>
          <w:tab w:val="left" w:pos="1701"/>
          <w:tab w:val="left" w:pos="2268"/>
          <w:tab w:val="left" w:pos="2835"/>
        </w:tabs>
        <w:spacing w:after="100" w:line="240" w:lineRule="auto"/>
        <w:rPr>
          <w:rFonts w:cs="Arial"/>
          <w:lang w:eastAsia="en-AU"/>
        </w:rPr>
      </w:pPr>
      <w:r w:rsidRPr="002E600C">
        <w:rPr>
          <w:rFonts w:cs="Arial"/>
          <w:lang w:eastAsia="en-AU"/>
        </w:rPr>
        <w:t>a minimum of a graduate certificate in:</w:t>
      </w:r>
    </w:p>
    <w:p w14:paraId="51EA6909" w14:textId="77777777" w:rsidR="003013F3" w:rsidRPr="00C11CC3" w:rsidRDefault="003013F3" w:rsidP="003013F3">
      <w:pPr>
        <w:pStyle w:val="ListParagraph"/>
        <w:numPr>
          <w:ilvl w:val="0"/>
          <w:numId w:val="2"/>
        </w:numPr>
        <w:spacing w:after="100"/>
        <w:ind w:left="1276" w:hanging="142"/>
        <w:contextualSpacing w:val="0"/>
        <w:rPr>
          <w:rFonts w:cs="Arial"/>
          <w:color w:val="auto"/>
          <w:szCs w:val="22"/>
          <w:lang w:eastAsia="en-AU"/>
        </w:rPr>
      </w:pPr>
      <w:r w:rsidRPr="00C11CC3">
        <w:rPr>
          <w:rFonts w:cs="Arial"/>
          <w:color w:val="auto"/>
          <w:szCs w:val="22"/>
          <w:lang w:eastAsia="en-AU"/>
        </w:rPr>
        <w:t>the area of clinical practice relevant to the Nurse Practitioner application</w:t>
      </w:r>
      <w:r>
        <w:rPr>
          <w:rFonts w:cs="Arial"/>
          <w:color w:val="auto"/>
          <w:szCs w:val="22"/>
          <w:lang w:eastAsia="en-AU"/>
        </w:rPr>
        <w:t>,</w:t>
      </w:r>
      <w:r w:rsidRPr="00C11CC3">
        <w:rPr>
          <w:rFonts w:cs="Arial"/>
          <w:color w:val="auto"/>
          <w:szCs w:val="22"/>
          <w:lang w:eastAsia="en-AU"/>
        </w:rPr>
        <w:t xml:space="preserve"> </w:t>
      </w:r>
      <w:r w:rsidRPr="00C11CC3">
        <w:rPr>
          <w:rFonts w:cs="Arial"/>
          <w:i/>
          <w:color w:val="auto"/>
          <w:szCs w:val="22"/>
          <w:lang w:eastAsia="en-AU"/>
        </w:rPr>
        <w:t>or</w:t>
      </w:r>
    </w:p>
    <w:p w14:paraId="28CC4C92" w14:textId="3F7A3373" w:rsidR="003013F3" w:rsidRDefault="003013F3" w:rsidP="003013F3">
      <w:pPr>
        <w:pStyle w:val="ListParagraph"/>
        <w:numPr>
          <w:ilvl w:val="0"/>
          <w:numId w:val="2"/>
        </w:numPr>
        <w:spacing w:after="100"/>
        <w:ind w:left="1276" w:hanging="142"/>
        <w:contextualSpacing w:val="0"/>
        <w:rPr>
          <w:rFonts w:cs="Arial"/>
          <w:color w:val="auto"/>
          <w:szCs w:val="22"/>
          <w:lang w:eastAsia="en-AU"/>
        </w:rPr>
      </w:pPr>
      <w:r w:rsidRPr="00C11CC3">
        <w:rPr>
          <w:rFonts w:cs="Arial"/>
          <w:color w:val="auto"/>
          <w:szCs w:val="22"/>
          <w:lang w:eastAsia="en-AU"/>
        </w:rPr>
        <w:t xml:space="preserve">another </w:t>
      </w:r>
      <w:r w:rsidR="00201328" w:rsidRPr="00C11CC3">
        <w:rPr>
          <w:rFonts w:cs="Arial"/>
          <w:color w:val="auto"/>
          <w:szCs w:val="22"/>
          <w:lang w:eastAsia="en-AU"/>
        </w:rPr>
        <w:t>area and</w:t>
      </w:r>
      <w:r w:rsidRPr="00C11CC3">
        <w:rPr>
          <w:rFonts w:cs="Arial"/>
          <w:color w:val="auto"/>
          <w:szCs w:val="22"/>
          <w:lang w:eastAsia="en-AU"/>
        </w:rPr>
        <w:t xml:space="preserve"> be able to demonstrate advanced skills in the area of clinical practice relevant to the Nurse Practitioner application by portfolio and referee reports.</w:t>
      </w:r>
    </w:p>
    <w:p w14:paraId="5B59F2BB" w14:textId="77777777" w:rsidR="003013F3" w:rsidRPr="002E600C" w:rsidRDefault="003013F3" w:rsidP="003013F3">
      <w:pPr>
        <w:spacing w:after="100"/>
        <w:ind w:left="709"/>
        <w:rPr>
          <w:rFonts w:cs="Arial"/>
          <w:b/>
          <w:i/>
          <w:lang w:eastAsia="en-AU"/>
        </w:rPr>
      </w:pPr>
      <w:r w:rsidRPr="002E600C">
        <w:rPr>
          <w:rFonts w:cs="Arial"/>
          <w:b/>
          <w:i/>
          <w:lang w:eastAsia="en-AU"/>
        </w:rPr>
        <w:t>Evidence required from applicants:</w:t>
      </w:r>
    </w:p>
    <w:p w14:paraId="24C1D756" w14:textId="77777777" w:rsidR="003013F3" w:rsidRPr="00C11CC3" w:rsidRDefault="003013F3" w:rsidP="003013F3">
      <w:pPr>
        <w:numPr>
          <w:ilvl w:val="0"/>
          <w:numId w:val="5"/>
        </w:numPr>
        <w:tabs>
          <w:tab w:val="left" w:pos="-709"/>
          <w:tab w:val="left" w:pos="1134"/>
          <w:tab w:val="left" w:pos="1701"/>
          <w:tab w:val="left" w:pos="2268"/>
          <w:tab w:val="left" w:pos="2835"/>
        </w:tabs>
        <w:spacing w:after="100" w:line="240" w:lineRule="auto"/>
        <w:ind w:left="1134"/>
        <w:rPr>
          <w:rFonts w:cs="Arial"/>
        </w:rPr>
      </w:pPr>
      <w:r w:rsidRPr="00C11CC3">
        <w:rPr>
          <w:rFonts w:cs="Arial"/>
        </w:rPr>
        <w:lastRenderedPageBreak/>
        <w:t>application for admission to this coursework degree</w:t>
      </w:r>
      <w:r>
        <w:rPr>
          <w:rFonts w:cs="Arial"/>
        </w:rPr>
        <w:t>,</w:t>
      </w:r>
      <w:r w:rsidRPr="00C11CC3">
        <w:rPr>
          <w:rFonts w:cs="Arial"/>
        </w:rPr>
        <w:t xml:space="preserve"> and</w:t>
      </w:r>
    </w:p>
    <w:p w14:paraId="3B6ECB32" w14:textId="77777777" w:rsidR="003013F3" w:rsidRPr="00C11CC3" w:rsidRDefault="003013F3" w:rsidP="003013F3">
      <w:pPr>
        <w:numPr>
          <w:ilvl w:val="0"/>
          <w:numId w:val="5"/>
        </w:numPr>
        <w:tabs>
          <w:tab w:val="left" w:pos="-709"/>
          <w:tab w:val="left" w:pos="1134"/>
          <w:tab w:val="left" w:pos="1701"/>
          <w:tab w:val="left" w:pos="2268"/>
          <w:tab w:val="left" w:pos="2835"/>
        </w:tabs>
        <w:spacing w:after="100" w:line="240" w:lineRule="auto"/>
        <w:ind w:left="1134"/>
        <w:rPr>
          <w:rFonts w:cs="Arial"/>
        </w:rPr>
      </w:pPr>
      <w:r w:rsidRPr="00C11CC3">
        <w:rPr>
          <w:rFonts w:cs="Arial"/>
        </w:rPr>
        <w:t>copies of academic transcripts or clinical qualifications/achievements</w:t>
      </w:r>
      <w:r>
        <w:rPr>
          <w:rFonts w:cs="Arial"/>
        </w:rPr>
        <w:t>.</w:t>
      </w:r>
    </w:p>
    <w:p w14:paraId="5222B845" w14:textId="77777777" w:rsidR="00201328" w:rsidRPr="00C11CC3" w:rsidRDefault="00201328" w:rsidP="003013F3">
      <w:pPr>
        <w:spacing w:after="100"/>
        <w:rPr>
          <w:rFonts w:cs="Arial"/>
        </w:rPr>
      </w:pPr>
    </w:p>
    <w:p w14:paraId="5EBF912B" w14:textId="77777777" w:rsidR="003013F3" w:rsidRPr="00C11CC3" w:rsidRDefault="003013F3" w:rsidP="00201328">
      <w:pPr>
        <w:pStyle w:val="ListParagraph"/>
        <w:numPr>
          <w:ilvl w:val="0"/>
          <w:numId w:val="4"/>
        </w:numPr>
        <w:spacing w:after="100"/>
        <w:ind w:left="426" w:hanging="426"/>
        <w:contextualSpacing w:val="0"/>
        <w:jc w:val="both"/>
        <w:rPr>
          <w:rFonts w:cs="Arial"/>
          <w:b/>
          <w:color w:val="auto"/>
          <w:szCs w:val="22"/>
        </w:rPr>
      </w:pPr>
      <w:r w:rsidRPr="00C11CC3">
        <w:rPr>
          <w:rFonts w:cs="Arial"/>
          <w:b/>
          <w:color w:val="auto"/>
          <w:szCs w:val="22"/>
        </w:rPr>
        <w:t>In addition to the evidence previously outlined, applicants will require evidence of confirmed support to complete all professional experience requirements of the course:</w:t>
      </w:r>
    </w:p>
    <w:p w14:paraId="7630F922" w14:textId="77777777" w:rsidR="003013F3" w:rsidRPr="00C11CC3" w:rsidRDefault="003013F3" w:rsidP="003013F3">
      <w:pPr>
        <w:spacing w:after="100"/>
        <w:ind w:left="426"/>
        <w:rPr>
          <w:rFonts w:cs="Arial"/>
        </w:rPr>
      </w:pPr>
      <w:r w:rsidRPr="00C11CC3">
        <w:rPr>
          <w:rFonts w:cs="Arial"/>
        </w:rPr>
        <w:t xml:space="preserve">Applicants for admission to the candidature for the </w:t>
      </w:r>
      <w:r w:rsidRPr="00C11CC3">
        <w:rPr>
          <w:rFonts w:cs="Arial"/>
          <w:b/>
        </w:rPr>
        <w:t>Master of Nursing (Nurse Practitioner)</w:t>
      </w:r>
      <w:r w:rsidRPr="00C11CC3">
        <w:rPr>
          <w:rFonts w:cs="Arial"/>
        </w:rPr>
        <w:t xml:space="preserve"> shall:</w:t>
      </w:r>
    </w:p>
    <w:p w14:paraId="4FD27760" w14:textId="77777777" w:rsidR="003013F3" w:rsidRPr="002E600C" w:rsidRDefault="003013F3" w:rsidP="003013F3">
      <w:pPr>
        <w:numPr>
          <w:ilvl w:val="0"/>
          <w:numId w:val="8"/>
        </w:numPr>
        <w:tabs>
          <w:tab w:val="left" w:pos="-993"/>
          <w:tab w:val="left" w:pos="709"/>
          <w:tab w:val="left" w:pos="1701"/>
          <w:tab w:val="left" w:pos="2268"/>
          <w:tab w:val="left" w:pos="2835"/>
        </w:tabs>
        <w:spacing w:after="100" w:line="240" w:lineRule="auto"/>
        <w:rPr>
          <w:rFonts w:cs="Arial"/>
          <w:lang w:eastAsia="en-AU"/>
        </w:rPr>
      </w:pPr>
      <w:r w:rsidRPr="002E600C">
        <w:rPr>
          <w:rFonts w:cs="Arial"/>
          <w:lang w:eastAsia="en-AU"/>
        </w:rPr>
        <w:t xml:space="preserve">have organisational support to carry out the clinical practicum (including 300 supernumerary integrated professional practice hours) prescribed in the course. Clinical practicum refers to activities undertaken within the clinical setting in order to advance the candidate’s scope of practice for the purpose of completing the requirements of the </w:t>
      </w:r>
      <w:r w:rsidRPr="003742D4">
        <w:rPr>
          <w:rFonts w:cs="Arial"/>
          <w:b/>
          <w:lang w:eastAsia="en-AU"/>
        </w:rPr>
        <w:t>Master of Nursing (Nurse Practitioner)</w:t>
      </w:r>
      <w:r w:rsidRPr="002E600C">
        <w:rPr>
          <w:rFonts w:cs="Arial"/>
          <w:lang w:eastAsia="en-AU"/>
        </w:rPr>
        <w:t xml:space="preserve"> </w:t>
      </w:r>
    </w:p>
    <w:p w14:paraId="5631F799" w14:textId="453DA116" w:rsidR="003013F3" w:rsidRPr="003013F3" w:rsidRDefault="003013F3" w:rsidP="00201328">
      <w:pPr>
        <w:numPr>
          <w:ilvl w:val="0"/>
          <w:numId w:val="8"/>
        </w:numPr>
        <w:tabs>
          <w:tab w:val="left" w:pos="-993"/>
          <w:tab w:val="left" w:pos="709"/>
          <w:tab w:val="left" w:pos="1701"/>
          <w:tab w:val="left" w:pos="2268"/>
          <w:tab w:val="left" w:pos="2835"/>
        </w:tabs>
        <w:spacing w:after="100" w:line="240" w:lineRule="auto"/>
        <w:ind w:left="709"/>
        <w:rPr>
          <w:rFonts w:cs="Arial"/>
          <w:b/>
          <w:i/>
          <w:lang w:eastAsia="en-AU"/>
        </w:rPr>
      </w:pPr>
      <w:r w:rsidRPr="003013F3">
        <w:rPr>
          <w:rFonts w:cs="Arial"/>
          <w:lang w:eastAsia="en-AU"/>
        </w:rPr>
        <w:t xml:space="preserve">have a nominated Primary Clinical Supervisor to support the student’s learning while undertaking clinical practice embedded in the course </w:t>
      </w:r>
    </w:p>
    <w:p w14:paraId="55F49D3F" w14:textId="77777777" w:rsidR="003013F3" w:rsidRPr="00C11CC3" w:rsidRDefault="003013F3" w:rsidP="003013F3">
      <w:pPr>
        <w:spacing w:after="100"/>
        <w:ind w:left="709"/>
        <w:rPr>
          <w:rFonts w:cs="Arial"/>
          <w:b/>
          <w:i/>
          <w:lang w:eastAsia="en-AU"/>
        </w:rPr>
      </w:pPr>
      <w:r w:rsidRPr="00C11CC3">
        <w:rPr>
          <w:rFonts w:cs="Arial"/>
          <w:b/>
          <w:i/>
          <w:lang w:eastAsia="en-AU"/>
        </w:rPr>
        <w:t>Evidence required from applicants</w:t>
      </w:r>
    </w:p>
    <w:p w14:paraId="24414C9C" w14:textId="77777777" w:rsidR="003013F3" w:rsidRPr="00C11CC3" w:rsidRDefault="003013F3" w:rsidP="003013F3">
      <w:pPr>
        <w:numPr>
          <w:ilvl w:val="0"/>
          <w:numId w:val="5"/>
        </w:numPr>
        <w:tabs>
          <w:tab w:val="left" w:pos="-709"/>
          <w:tab w:val="left" w:pos="1134"/>
          <w:tab w:val="left" w:pos="1701"/>
          <w:tab w:val="left" w:pos="2268"/>
          <w:tab w:val="left" w:pos="2835"/>
        </w:tabs>
        <w:spacing w:after="100" w:line="240" w:lineRule="auto"/>
        <w:ind w:left="1134"/>
        <w:rPr>
          <w:rFonts w:cs="Arial"/>
        </w:rPr>
      </w:pPr>
      <w:r w:rsidRPr="00C11CC3">
        <w:rPr>
          <w:rFonts w:cs="Arial"/>
        </w:rPr>
        <w:t xml:space="preserve">letter from employer confirming employment status </w:t>
      </w:r>
    </w:p>
    <w:p w14:paraId="7824C486" w14:textId="5041A91C" w:rsidR="003013F3" w:rsidRPr="00C11CC3" w:rsidRDefault="003013F3" w:rsidP="003013F3">
      <w:pPr>
        <w:numPr>
          <w:ilvl w:val="0"/>
          <w:numId w:val="5"/>
        </w:numPr>
        <w:tabs>
          <w:tab w:val="left" w:pos="-709"/>
          <w:tab w:val="left" w:pos="1134"/>
          <w:tab w:val="left" w:pos="1701"/>
          <w:tab w:val="left" w:pos="2268"/>
          <w:tab w:val="left" w:pos="2835"/>
        </w:tabs>
        <w:spacing w:after="100" w:line="240" w:lineRule="auto"/>
        <w:ind w:left="1134"/>
        <w:rPr>
          <w:rFonts w:cs="Arial"/>
        </w:rPr>
      </w:pPr>
      <w:r w:rsidRPr="00C11CC3">
        <w:rPr>
          <w:rFonts w:cs="Arial"/>
        </w:rPr>
        <w:t xml:space="preserve">letter of support from Director of Nursing, or delegated responsible person (proposed or current) indicating that the applicant will be supported to carry out the 300 advanced clinical practice hours during enrolment and confirming that facility </w:t>
      </w:r>
      <w:r w:rsidRPr="002E600C">
        <w:rPr>
          <w:rFonts w:cs="Arial"/>
        </w:rPr>
        <w:t>i</w:t>
      </w:r>
      <w:r w:rsidRPr="00C11CC3">
        <w:rPr>
          <w:rFonts w:cs="Arial"/>
        </w:rPr>
        <w:t>nde</w:t>
      </w:r>
      <w:r w:rsidRPr="002E600C">
        <w:rPr>
          <w:rFonts w:cs="Arial"/>
        </w:rPr>
        <w:t>m</w:t>
      </w:r>
      <w:r w:rsidRPr="00C11CC3">
        <w:rPr>
          <w:rFonts w:cs="Arial"/>
        </w:rPr>
        <w:t>n</w:t>
      </w:r>
      <w:r w:rsidRPr="002E600C">
        <w:rPr>
          <w:rFonts w:cs="Arial"/>
        </w:rPr>
        <w:t>it</w:t>
      </w:r>
      <w:r w:rsidRPr="00C11CC3">
        <w:rPr>
          <w:rFonts w:cs="Arial"/>
        </w:rPr>
        <w:t>y</w:t>
      </w:r>
      <w:r w:rsidRPr="002E600C">
        <w:rPr>
          <w:rFonts w:cs="Arial"/>
        </w:rPr>
        <w:t xml:space="preserve"> </w:t>
      </w:r>
      <w:r w:rsidRPr="00C11CC3">
        <w:rPr>
          <w:rFonts w:cs="Arial"/>
        </w:rPr>
        <w:t>a</w:t>
      </w:r>
      <w:r w:rsidRPr="002E600C">
        <w:rPr>
          <w:rFonts w:cs="Arial"/>
        </w:rPr>
        <w:t>rr</w:t>
      </w:r>
      <w:r w:rsidRPr="00C11CC3">
        <w:rPr>
          <w:rFonts w:cs="Arial"/>
        </w:rPr>
        <w:t>a</w:t>
      </w:r>
      <w:r w:rsidRPr="002E600C">
        <w:rPr>
          <w:rFonts w:cs="Arial"/>
        </w:rPr>
        <w:t>ngeme</w:t>
      </w:r>
      <w:r w:rsidRPr="00C11CC3">
        <w:rPr>
          <w:rFonts w:cs="Arial"/>
        </w:rPr>
        <w:t>n</w:t>
      </w:r>
      <w:r w:rsidRPr="002E600C">
        <w:rPr>
          <w:rFonts w:cs="Arial"/>
        </w:rPr>
        <w:t>t</w:t>
      </w:r>
      <w:r w:rsidRPr="00C11CC3">
        <w:rPr>
          <w:rFonts w:cs="Arial"/>
        </w:rPr>
        <w:t>s</w:t>
      </w:r>
      <w:r w:rsidRPr="002E600C">
        <w:rPr>
          <w:rFonts w:cs="Arial"/>
        </w:rPr>
        <w:t xml:space="preserve"> </w:t>
      </w:r>
      <w:r w:rsidRPr="00C11CC3">
        <w:rPr>
          <w:rFonts w:cs="Arial"/>
        </w:rPr>
        <w:t>app</w:t>
      </w:r>
      <w:r w:rsidRPr="002E600C">
        <w:rPr>
          <w:rFonts w:cs="Arial"/>
        </w:rPr>
        <w:t>ly to these designated learning hours</w:t>
      </w:r>
      <w:r w:rsidRPr="00C11CC3">
        <w:rPr>
          <w:rFonts w:cs="Arial"/>
        </w:rPr>
        <w:t xml:space="preserve"> </w:t>
      </w:r>
    </w:p>
    <w:p w14:paraId="3594504D" w14:textId="0C761079" w:rsidR="003013F3" w:rsidRPr="00C11CC3" w:rsidRDefault="003013F3" w:rsidP="003013F3">
      <w:pPr>
        <w:numPr>
          <w:ilvl w:val="0"/>
          <w:numId w:val="5"/>
        </w:numPr>
        <w:tabs>
          <w:tab w:val="left" w:pos="-709"/>
          <w:tab w:val="left" w:pos="1134"/>
          <w:tab w:val="left" w:pos="1701"/>
          <w:tab w:val="left" w:pos="2268"/>
          <w:tab w:val="left" w:pos="2835"/>
        </w:tabs>
        <w:spacing w:after="100" w:line="240" w:lineRule="auto"/>
        <w:ind w:left="1134"/>
        <w:rPr>
          <w:rFonts w:cs="Arial"/>
        </w:rPr>
      </w:pPr>
      <w:r w:rsidRPr="00C11CC3">
        <w:rPr>
          <w:rFonts w:cs="Arial"/>
        </w:rPr>
        <w:t>letter from a nominated Primary Clinical Supervisor stating that they have sighted the role description for Primary Clinical Supervisors and are willing to fulfil the role of mentor, teacher, supervisor and assessor of the student while conducting the required cli</w:t>
      </w:r>
      <w:r>
        <w:rPr>
          <w:rFonts w:cs="Arial"/>
        </w:rPr>
        <w:t xml:space="preserve">nical advanced practice hours </w:t>
      </w:r>
      <w:r w:rsidRPr="00C11CC3">
        <w:rPr>
          <w:rFonts w:cs="Arial"/>
        </w:rPr>
        <w:t>and;</w:t>
      </w:r>
    </w:p>
    <w:p w14:paraId="15D96B1F" w14:textId="77777777" w:rsidR="003013F3" w:rsidRPr="00C11CC3" w:rsidRDefault="003013F3" w:rsidP="003013F3">
      <w:pPr>
        <w:numPr>
          <w:ilvl w:val="0"/>
          <w:numId w:val="5"/>
        </w:numPr>
        <w:tabs>
          <w:tab w:val="left" w:pos="-709"/>
          <w:tab w:val="left" w:pos="1134"/>
          <w:tab w:val="left" w:pos="1701"/>
          <w:tab w:val="left" w:pos="2268"/>
          <w:tab w:val="left" w:pos="2835"/>
        </w:tabs>
        <w:spacing w:after="100" w:line="240" w:lineRule="auto"/>
        <w:ind w:left="1134"/>
        <w:rPr>
          <w:rFonts w:cs="Arial"/>
        </w:rPr>
      </w:pPr>
      <w:r w:rsidRPr="00C11CC3">
        <w:rPr>
          <w:rFonts w:cs="Arial"/>
        </w:rPr>
        <w:t>a copy of the proposed Primary Clinical Supervisor’s Curriculum Vitae (CV).</w:t>
      </w:r>
    </w:p>
    <w:p w14:paraId="5592F4B5" w14:textId="77777777" w:rsidR="003013F3" w:rsidRPr="00AC5A54" w:rsidRDefault="003013F3" w:rsidP="003013F3">
      <w:pPr>
        <w:spacing w:after="100"/>
        <w:rPr>
          <w:rFonts w:cs="Arial"/>
        </w:rPr>
      </w:pPr>
    </w:p>
    <w:p w14:paraId="74CC4A5B" w14:textId="77777777" w:rsidR="00201328" w:rsidRPr="0085750C" w:rsidRDefault="00201328" w:rsidP="00201328">
      <w:pPr>
        <w:spacing w:after="100"/>
        <w:rPr>
          <w:rFonts w:eastAsia="Calibri"/>
          <w:b/>
          <w:bCs/>
          <w:kern w:val="32"/>
          <w:lang w:eastAsia="en-AU"/>
        </w:rPr>
      </w:pPr>
      <w:bookmarkStart w:id="1" w:name="_Toc10817640"/>
      <w:r w:rsidRPr="003003D6">
        <w:rPr>
          <w:rFonts w:eastAsia="Times New Roman"/>
          <w:b/>
        </w:rPr>
        <w:t>PRIMARY CLINICAL SUPERVISOR</w:t>
      </w:r>
      <w:bookmarkEnd w:id="1"/>
    </w:p>
    <w:p w14:paraId="5C4D89AE" w14:textId="77777777" w:rsidR="00201328" w:rsidRPr="0085750C" w:rsidRDefault="00201328" w:rsidP="00201328">
      <w:pPr>
        <w:tabs>
          <w:tab w:val="left" w:pos="-709"/>
        </w:tabs>
        <w:spacing w:after="100"/>
        <w:ind w:right="96"/>
        <w:rPr>
          <w:rFonts w:eastAsia="Times New Roman" w:cs="Arial"/>
        </w:rPr>
      </w:pPr>
      <w:r w:rsidRPr="0085750C">
        <w:rPr>
          <w:rFonts w:eastAsia="Times New Roman" w:cs="Arial"/>
        </w:rPr>
        <w:t xml:space="preserve">Students will be required to be supported by their approved Primary Clinical Supervisor while undertaking the degree. The Primary Clinical Supervisor will have responsibility to act as a mentor/teacher, supervisor and clinical assessor while the student undertakes the required clinical components of this course. </w:t>
      </w:r>
    </w:p>
    <w:p w14:paraId="25A7C589" w14:textId="77777777" w:rsidR="00201328" w:rsidRPr="0085750C" w:rsidRDefault="00201328" w:rsidP="00201328">
      <w:pPr>
        <w:tabs>
          <w:tab w:val="left" w:pos="-709"/>
        </w:tabs>
        <w:spacing w:after="100"/>
        <w:ind w:left="426" w:right="986" w:hanging="397"/>
        <w:rPr>
          <w:rFonts w:eastAsia="Times New Roman" w:cs="Arial"/>
          <w:b/>
          <w:bCs/>
        </w:rPr>
      </w:pPr>
      <w:r w:rsidRPr="0085750C">
        <w:rPr>
          <w:rFonts w:eastAsia="Times New Roman" w:cs="Arial"/>
          <w:b/>
          <w:bCs/>
        </w:rPr>
        <w:t>Mentor and teacher</w:t>
      </w:r>
    </w:p>
    <w:p w14:paraId="3051CCC5" w14:textId="77777777" w:rsidR="00201328" w:rsidRPr="0085750C" w:rsidRDefault="00201328" w:rsidP="00201328">
      <w:pPr>
        <w:numPr>
          <w:ilvl w:val="0"/>
          <w:numId w:val="11"/>
        </w:numPr>
        <w:tabs>
          <w:tab w:val="left" w:pos="-709"/>
          <w:tab w:val="num" w:pos="794"/>
          <w:tab w:val="left" w:pos="8222"/>
        </w:tabs>
        <w:autoSpaceDE w:val="0"/>
        <w:autoSpaceDN w:val="0"/>
        <w:spacing w:after="100" w:line="300" w:lineRule="atLeast"/>
        <w:ind w:left="426" w:right="804"/>
        <w:rPr>
          <w:rFonts w:eastAsia="Times New Roman" w:cs="Arial"/>
        </w:rPr>
      </w:pPr>
      <w:r w:rsidRPr="0085750C">
        <w:rPr>
          <w:rFonts w:eastAsia="Times New Roman" w:cs="Arial"/>
        </w:rPr>
        <w:t>Interacts with the student on a regular basis to discuss learning objectives of specific focus and interest to the student. While it is understood that the frequency of supervisor/student interactions will vary throughout the student’s candidature, it is expected that the student will take responsibility to initiate regular contact, and that the supervisor will communicate time availability to facilitate such interactions</w:t>
      </w:r>
    </w:p>
    <w:p w14:paraId="4D297DA7" w14:textId="77777777" w:rsidR="00201328" w:rsidRPr="0085750C" w:rsidRDefault="00201328" w:rsidP="00201328">
      <w:pPr>
        <w:numPr>
          <w:ilvl w:val="0"/>
          <w:numId w:val="11"/>
        </w:numPr>
        <w:tabs>
          <w:tab w:val="left" w:pos="-709"/>
          <w:tab w:val="num" w:pos="794"/>
          <w:tab w:val="left" w:pos="8222"/>
        </w:tabs>
        <w:spacing w:after="100" w:line="300" w:lineRule="atLeast"/>
        <w:ind w:left="426" w:right="804"/>
        <w:rPr>
          <w:rFonts w:eastAsia="Times New Roman" w:cs="Arial"/>
          <w:color w:val="001326"/>
        </w:rPr>
      </w:pPr>
      <w:r w:rsidRPr="0085750C">
        <w:rPr>
          <w:rFonts w:eastAsia="Times New Roman" w:cs="Arial"/>
          <w:color w:val="001326"/>
        </w:rPr>
        <w:t>Provides role support at the advanced and extended nursing practice level</w:t>
      </w:r>
    </w:p>
    <w:p w14:paraId="4BC65293" w14:textId="77777777" w:rsidR="00201328" w:rsidRPr="0085750C" w:rsidRDefault="00201328" w:rsidP="00201328">
      <w:pPr>
        <w:numPr>
          <w:ilvl w:val="0"/>
          <w:numId w:val="11"/>
        </w:numPr>
        <w:tabs>
          <w:tab w:val="left" w:pos="-709"/>
          <w:tab w:val="num" w:pos="794"/>
          <w:tab w:val="left" w:pos="8222"/>
        </w:tabs>
        <w:spacing w:after="100" w:line="300" w:lineRule="atLeast"/>
        <w:ind w:left="426" w:right="804"/>
        <w:rPr>
          <w:rFonts w:eastAsia="Times New Roman" w:cs="Arial"/>
          <w:color w:val="001326"/>
        </w:rPr>
      </w:pPr>
      <w:r w:rsidRPr="0085750C">
        <w:rPr>
          <w:rFonts w:eastAsia="Times New Roman" w:cs="Arial"/>
          <w:color w:val="001326"/>
        </w:rPr>
        <w:t>Specifies, in conjunction with the student, specific goals and objectives for the relationship</w:t>
      </w:r>
    </w:p>
    <w:p w14:paraId="125AA241" w14:textId="77777777" w:rsidR="00201328" w:rsidRPr="0085750C" w:rsidRDefault="00201328" w:rsidP="00201328">
      <w:pPr>
        <w:numPr>
          <w:ilvl w:val="0"/>
          <w:numId w:val="11"/>
        </w:numPr>
        <w:tabs>
          <w:tab w:val="left" w:pos="-709"/>
          <w:tab w:val="num" w:pos="794"/>
          <w:tab w:val="left" w:pos="8222"/>
        </w:tabs>
        <w:autoSpaceDE w:val="0"/>
        <w:autoSpaceDN w:val="0"/>
        <w:spacing w:after="100" w:line="300" w:lineRule="atLeast"/>
        <w:ind w:left="426" w:right="804"/>
        <w:rPr>
          <w:rFonts w:eastAsia="Times New Roman" w:cs="Arial"/>
        </w:rPr>
      </w:pPr>
      <w:r w:rsidRPr="0085750C">
        <w:rPr>
          <w:rFonts w:eastAsia="Times New Roman" w:cs="Arial"/>
        </w:rPr>
        <w:t>Acts as a role model and provide role support to the student as they develop their advanced and extended nursing practice skills</w:t>
      </w:r>
    </w:p>
    <w:p w14:paraId="3A0F4AB7" w14:textId="77777777" w:rsidR="00201328" w:rsidRPr="0085750C" w:rsidRDefault="00201328" w:rsidP="00201328">
      <w:pPr>
        <w:numPr>
          <w:ilvl w:val="0"/>
          <w:numId w:val="11"/>
        </w:numPr>
        <w:tabs>
          <w:tab w:val="left" w:pos="-709"/>
          <w:tab w:val="num" w:pos="794"/>
          <w:tab w:val="left" w:pos="8222"/>
        </w:tabs>
        <w:autoSpaceDE w:val="0"/>
        <w:autoSpaceDN w:val="0"/>
        <w:spacing w:after="100" w:line="300" w:lineRule="atLeast"/>
        <w:ind w:left="426" w:right="804"/>
        <w:rPr>
          <w:rFonts w:eastAsia="Times New Roman" w:cs="Arial"/>
        </w:rPr>
      </w:pPr>
      <w:r w:rsidRPr="0085750C">
        <w:rPr>
          <w:rFonts w:eastAsia="Times New Roman" w:cs="Arial"/>
        </w:rPr>
        <w:t>Assists the student to engage in reflection-on-practice throughout the units of study and in the development of their portfolio in the final year of study.</w:t>
      </w:r>
    </w:p>
    <w:p w14:paraId="02345655" w14:textId="77777777" w:rsidR="002B46F8" w:rsidRDefault="002B46F8" w:rsidP="00201328">
      <w:pPr>
        <w:tabs>
          <w:tab w:val="left" w:pos="-709"/>
          <w:tab w:val="left" w:pos="8222"/>
        </w:tabs>
        <w:spacing w:after="100"/>
        <w:ind w:left="426" w:right="804" w:hanging="397"/>
        <w:rPr>
          <w:rFonts w:eastAsia="Times New Roman" w:cs="Arial"/>
          <w:b/>
          <w:bCs/>
        </w:rPr>
      </w:pPr>
    </w:p>
    <w:p w14:paraId="435401CF" w14:textId="77777777" w:rsidR="002B46F8" w:rsidRDefault="002B46F8" w:rsidP="00201328">
      <w:pPr>
        <w:tabs>
          <w:tab w:val="left" w:pos="-709"/>
          <w:tab w:val="left" w:pos="8222"/>
        </w:tabs>
        <w:spacing w:after="100"/>
        <w:ind w:left="426" w:right="804" w:hanging="397"/>
        <w:rPr>
          <w:rFonts w:eastAsia="Times New Roman" w:cs="Arial"/>
          <w:b/>
          <w:bCs/>
        </w:rPr>
      </w:pPr>
    </w:p>
    <w:p w14:paraId="77B223AC" w14:textId="2CE0B387" w:rsidR="00201328" w:rsidRPr="0085750C" w:rsidRDefault="00201328" w:rsidP="00201328">
      <w:pPr>
        <w:tabs>
          <w:tab w:val="left" w:pos="-709"/>
          <w:tab w:val="left" w:pos="8222"/>
        </w:tabs>
        <w:spacing w:after="100"/>
        <w:ind w:left="426" w:right="804" w:hanging="397"/>
        <w:rPr>
          <w:rFonts w:eastAsia="Times New Roman" w:cs="Arial"/>
          <w:b/>
          <w:bCs/>
        </w:rPr>
      </w:pPr>
      <w:r w:rsidRPr="0085750C">
        <w:rPr>
          <w:rFonts w:eastAsia="Times New Roman" w:cs="Arial"/>
          <w:b/>
          <w:bCs/>
        </w:rPr>
        <w:t>Supervisor</w:t>
      </w:r>
    </w:p>
    <w:p w14:paraId="080F6B7C" w14:textId="77777777" w:rsidR="00201328" w:rsidRPr="0085750C" w:rsidRDefault="00201328" w:rsidP="00201328">
      <w:pPr>
        <w:numPr>
          <w:ilvl w:val="0"/>
          <w:numId w:val="12"/>
        </w:numPr>
        <w:tabs>
          <w:tab w:val="left" w:pos="-709"/>
          <w:tab w:val="num" w:pos="794"/>
          <w:tab w:val="left" w:pos="8222"/>
        </w:tabs>
        <w:autoSpaceDE w:val="0"/>
        <w:autoSpaceDN w:val="0"/>
        <w:spacing w:after="100" w:line="300" w:lineRule="atLeast"/>
        <w:ind w:left="426" w:right="804"/>
        <w:rPr>
          <w:rFonts w:eastAsia="Times New Roman" w:cs="Arial"/>
        </w:rPr>
      </w:pPr>
      <w:r w:rsidRPr="0085750C">
        <w:rPr>
          <w:rFonts w:eastAsia="Times New Roman" w:cs="Arial"/>
        </w:rPr>
        <w:t>Facilitates the student’s required advanced clinical practice hours (total 300 hours) and undertake formal assessment of the student’s clinical performance as outlined in the units of study</w:t>
      </w:r>
    </w:p>
    <w:p w14:paraId="529B1A09" w14:textId="77777777" w:rsidR="00201328" w:rsidRPr="0085750C" w:rsidRDefault="00201328" w:rsidP="00201328">
      <w:pPr>
        <w:numPr>
          <w:ilvl w:val="0"/>
          <w:numId w:val="12"/>
        </w:numPr>
        <w:tabs>
          <w:tab w:val="left" w:pos="-709"/>
          <w:tab w:val="num" w:pos="794"/>
          <w:tab w:val="left" w:pos="8222"/>
        </w:tabs>
        <w:spacing w:after="100" w:line="300" w:lineRule="atLeast"/>
        <w:ind w:left="426" w:right="804"/>
        <w:rPr>
          <w:rFonts w:eastAsia="Times New Roman" w:cs="Arial"/>
          <w:color w:val="001326"/>
        </w:rPr>
      </w:pPr>
      <w:r w:rsidRPr="0085750C">
        <w:rPr>
          <w:rFonts w:eastAsia="Times New Roman" w:cs="Arial"/>
          <w:color w:val="001326"/>
        </w:rPr>
        <w:t>Assists the student to engage in an advanced and extended nursing practice role</w:t>
      </w:r>
    </w:p>
    <w:p w14:paraId="2342A8A2" w14:textId="77777777" w:rsidR="00201328" w:rsidRPr="0085750C" w:rsidRDefault="00201328" w:rsidP="00201328">
      <w:pPr>
        <w:numPr>
          <w:ilvl w:val="0"/>
          <w:numId w:val="12"/>
        </w:numPr>
        <w:tabs>
          <w:tab w:val="left" w:pos="-709"/>
          <w:tab w:val="num" w:pos="794"/>
          <w:tab w:val="left" w:pos="8222"/>
        </w:tabs>
        <w:spacing w:after="100" w:line="300" w:lineRule="atLeast"/>
        <w:ind w:left="426" w:right="804"/>
        <w:rPr>
          <w:rFonts w:eastAsia="Times New Roman" w:cs="Arial"/>
          <w:color w:val="001326"/>
        </w:rPr>
      </w:pPr>
      <w:r w:rsidRPr="0085750C">
        <w:rPr>
          <w:rFonts w:eastAsia="Times New Roman" w:cs="Arial"/>
          <w:color w:val="001326"/>
        </w:rPr>
        <w:t>Provides support in challenging or difficult circumstances.</w:t>
      </w:r>
    </w:p>
    <w:p w14:paraId="4F4C0EC4" w14:textId="77777777" w:rsidR="00201328" w:rsidRPr="0085750C" w:rsidRDefault="00201328" w:rsidP="00201328">
      <w:pPr>
        <w:tabs>
          <w:tab w:val="left" w:pos="-709"/>
          <w:tab w:val="left" w:pos="8222"/>
        </w:tabs>
        <w:spacing w:after="100"/>
        <w:ind w:left="426" w:right="804" w:hanging="397"/>
        <w:rPr>
          <w:rFonts w:eastAsia="Times New Roman" w:cs="Arial"/>
          <w:b/>
          <w:bCs/>
        </w:rPr>
      </w:pPr>
      <w:r w:rsidRPr="0085750C">
        <w:rPr>
          <w:rFonts w:eastAsia="Times New Roman" w:cs="Arial"/>
          <w:b/>
          <w:bCs/>
        </w:rPr>
        <w:t xml:space="preserve">Assessor </w:t>
      </w:r>
    </w:p>
    <w:p w14:paraId="33DF4CB8" w14:textId="77777777" w:rsidR="00201328" w:rsidRPr="0085750C" w:rsidRDefault="00201328" w:rsidP="00201328">
      <w:pPr>
        <w:numPr>
          <w:ilvl w:val="0"/>
          <w:numId w:val="11"/>
        </w:numPr>
        <w:tabs>
          <w:tab w:val="left" w:pos="-709"/>
          <w:tab w:val="num" w:pos="794"/>
          <w:tab w:val="left" w:pos="8222"/>
        </w:tabs>
        <w:spacing w:after="100" w:line="300" w:lineRule="atLeast"/>
        <w:ind w:left="426" w:right="804"/>
        <w:rPr>
          <w:rFonts w:eastAsia="Times New Roman" w:cs="Arial"/>
          <w:color w:val="001326"/>
        </w:rPr>
      </w:pPr>
      <w:r w:rsidRPr="0085750C">
        <w:rPr>
          <w:rFonts w:eastAsia="Times New Roman" w:cs="Arial"/>
          <w:color w:val="001326"/>
        </w:rPr>
        <w:t>Completes evaluations of clinical performance at the times specified by the University</w:t>
      </w:r>
    </w:p>
    <w:p w14:paraId="188F0EAE" w14:textId="77777777" w:rsidR="00201328" w:rsidRPr="0085750C" w:rsidRDefault="00201328" w:rsidP="00201328">
      <w:pPr>
        <w:numPr>
          <w:ilvl w:val="0"/>
          <w:numId w:val="11"/>
        </w:numPr>
        <w:tabs>
          <w:tab w:val="left" w:pos="-709"/>
          <w:tab w:val="num" w:pos="794"/>
          <w:tab w:val="left" w:pos="8222"/>
        </w:tabs>
        <w:autoSpaceDE w:val="0"/>
        <w:autoSpaceDN w:val="0"/>
        <w:spacing w:after="100" w:line="300" w:lineRule="atLeast"/>
        <w:ind w:left="426" w:right="804"/>
        <w:rPr>
          <w:rFonts w:eastAsia="Times New Roman" w:cs="Arial"/>
        </w:rPr>
      </w:pPr>
      <w:r w:rsidRPr="0085750C">
        <w:rPr>
          <w:rFonts w:eastAsia="Times New Roman" w:cs="Arial"/>
        </w:rPr>
        <w:t>Assists in the evaluation of the student through participation in the Multidisciplinary Assessment Panel at the completion of the course</w:t>
      </w:r>
    </w:p>
    <w:p w14:paraId="4332E8E6" w14:textId="77777777" w:rsidR="00201328" w:rsidRPr="0085750C" w:rsidRDefault="00201328" w:rsidP="00201328">
      <w:pPr>
        <w:numPr>
          <w:ilvl w:val="0"/>
          <w:numId w:val="13"/>
        </w:numPr>
        <w:tabs>
          <w:tab w:val="left" w:pos="-709"/>
          <w:tab w:val="left" w:pos="8222"/>
        </w:tabs>
        <w:autoSpaceDE w:val="0"/>
        <w:autoSpaceDN w:val="0"/>
        <w:spacing w:after="100" w:line="300" w:lineRule="atLeast"/>
        <w:ind w:left="426" w:right="804" w:hanging="397"/>
        <w:rPr>
          <w:rFonts w:eastAsia="Times New Roman" w:cs="Arial"/>
        </w:rPr>
      </w:pPr>
      <w:r w:rsidRPr="0085750C">
        <w:rPr>
          <w:rFonts w:eastAsia="Times New Roman" w:cs="Arial"/>
        </w:rPr>
        <w:t>Maintains student confidentiality and liaise with the Nurse Practitioner Coordinator as necessary.</w:t>
      </w:r>
    </w:p>
    <w:p w14:paraId="131DA888" w14:textId="77777777" w:rsidR="00201328" w:rsidRPr="0085750C" w:rsidRDefault="00201328" w:rsidP="00201328">
      <w:pPr>
        <w:spacing w:after="100"/>
        <w:rPr>
          <w:rFonts w:eastAsia="Calibri"/>
          <w:b/>
          <w:bCs/>
          <w:kern w:val="32"/>
          <w:lang w:eastAsia="en-AU"/>
        </w:rPr>
      </w:pPr>
      <w:bookmarkStart w:id="2" w:name="_Toc241382316"/>
      <w:bookmarkStart w:id="3" w:name="_Toc377561996"/>
    </w:p>
    <w:p w14:paraId="73D72F3D" w14:textId="77777777" w:rsidR="00201328" w:rsidRPr="003003D6" w:rsidRDefault="00201328" w:rsidP="00201328">
      <w:pPr>
        <w:spacing w:after="100"/>
        <w:rPr>
          <w:rFonts w:eastAsia="Times New Roman"/>
          <w:b/>
        </w:rPr>
      </w:pPr>
      <w:bookmarkStart w:id="4" w:name="_Toc10817641"/>
      <w:r w:rsidRPr="003003D6">
        <w:rPr>
          <w:rFonts w:eastAsia="Times New Roman"/>
          <w:b/>
        </w:rPr>
        <w:t>CLINICAL SUPPORT GROUP</w:t>
      </w:r>
      <w:bookmarkEnd w:id="2"/>
      <w:bookmarkEnd w:id="3"/>
      <w:bookmarkEnd w:id="4"/>
    </w:p>
    <w:p w14:paraId="213C1C17" w14:textId="77777777" w:rsidR="00201328" w:rsidRPr="0085750C" w:rsidRDefault="00201328" w:rsidP="00201328">
      <w:pPr>
        <w:tabs>
          <w:tab w:val="left" w:pos="-709"/>
        </w:tabs>
        <w:spacing w:after="100"/>
        <w:ind w:right="986"/>
        <w:jc w:val="both"/>
        <w:rPr>
          <w:rFonts w:eastAsia="Times New Roman" w:cs="Arial"/>
        </w:rPr>
      </w:pPr>
      <w:r w:rsidRPr="0085750C">
        <w:rPr>
          <w:rFonts w:eastAsia="Times New Roman" w:cs="Arial"/>
        </w:rPr>
        <w:t xml:space="preserve">After enrolment, each student is required to develop a Clinical Support Group, in addition to establishing their Primary Clinical Supervisor. This group should consist of a multi-disciplinary team to support the students’ clinical learning. The multi-disciplinary team will be determined by the context of the student’s practice and may be comprised of nurse practitioners where possible, specialist clinical nurses at clinical nurse consultant level, medical officers, pharmacists, radiologists, physiotherapists or other relevant members of the multi-disciplinary team. The size of this group will be determined by the students learning needs, consist of a minimum of two members, and include members with expert knowledge of advanced assessment and pharmacological therapies in clinical practice. Student will be required to provide a CV for each member of their clinical support group together with a letter confirming the member is willing to undertake the supporting role. </w:t>
      </w:r>
    </w:p>
    <w:p w14:paraId="2A3D52CB" w14:textId="77777777" w:rsidR="003013F3" w:rsidRPr="00C11CC3" w:rsidRDefault="003013F3" w:rsidP="003013F3">
      <w:pPr>
        <w:spacing w:after="100"/>
        <w:rPr>
          <w:rFonts w:cs="Arial"/>
        </w:rPr>
      </w:pPr>
    </w:p>
    <w:p w14:paraId="7491D9E6" w14:textId="77777777" w:rsidR="003013F3" w:rsidRPr="00C11CC3" w:rsidRDefault="003013F3" w:rsidP="003013F3">
      <w:pPr>
        <w:spacing w:after="100"/>
        <w:rPr>
          <w:rFonts w:cs="Arial"/>
        </w:rPr>
      </w:pPr>
    </w:p>
    <w:p w14:paraId="3DB7C9A2" w14:textId="77777777" w:rsidR="003013F3" w:rsidRPr="00817F88" w:rsidRDefault="003013F3" w:rsidP="003013F3">
      <w:pPr>
        <w:spacing w:after="100"/>
        <w:rPr>
          <w:rFonts w:cs="Arial"/>
        </w:rPr>
      </w:pPr>
    </w:p>
    <w:p w14:paraId="4EBF2863" w14:textId="77777777" w:rsidR="003013F3" w:rsidRPr="001F5956" w:rsidRDefault="003013F3" w:rsidP="003013F3">
      <w:pPr>
        <w:pStyle w:val="Default"/>
        <w:spacing w:after="100"/>
        <w:rPr>
          <w:rFonts w:ascii="Tw Cen MT" w:hAnsi="Tw Cen MT"/>
          <w:color w:val="auto"/>
          <w:sz w:val="22"/>
          <w:szCs w:val="22"/>
        </w:rPr>
      </w:pPr>
    </w:p>
    <w:p w14:paraId="261020D7" w14:textId="77777777" w:rsidR="00C47B21" w:rsidRPr="00ED46E6" w:rsidRDefault="00C47B21">
      <w:pPr>
        <w:rPr>
          <w:rFonts w:ascii="Arial" w:hAnsi="Arial" w:cs="Arial"/>
        </w:rPr>
      </w:pPr>
    </w:p>
    <w:sectPr w:rsidR="00C47B21" w:rsidRPr="00ED46E6" w:rsidSect="00B13E8E">
      <w:headerReference w:type="default" r:id="rId11"/>
      <w:pgSz w:w="11910" w:h="16840"/>
      <w:pgMar w:top="1440" w:right="618" w:bottom="1440" w:left="862" w:header="1435" w:footer="23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F666" w14:textId="77777777" w:rsidR="002E2C88" w:rsidRDefault="002E2C88" w:rsidP="002B46F8">
      <w:pPr>
        <w:spacing w:after="0" w:line="240" w:lineRule="auto"/>
      </w:pPr>
      <w:r>
        <w:separator/>
      </w:r>
    </w:p>
  </w:endnote>
  <w:endnote w:type="continuationSeparator" w:id="0">
    <w:p w14:paraId="768FB685" w14:textId="77777777" w:rsidR="002E2C88" w:rsidRDefault="002E2C88" w:rsidP="002B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JKAGLI+Arial,Bold">
    <w:altName w:val="Arial"/>
    <w:panose1 w:val="020B0604020202020204"/>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72FF" w14:textId="77777777" w:rsidR="002E2C88" w:rsidRDefault="002E2C88" w:rsidP="002B46F8">
      <w:pPr>
        <w:spacing w:after="0" w:line="240" w:lineRule="auto"/>
      </w:pPr>
      <w:r>
        <w:separator/>
      </w:r>
    </w:p>
  </w:footnote>
  <w:footnote w:type="continuationSeparator" w:id="0">
    <w:p w14:paraId="68DE10B8" w14:textId="77777777" w:rsidR="002E2C88" w:rsidRDefault="002E2C88" w:rsidP="002B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D840" w14:textId="3FE0EF49" w:rsidR="002B46F8" w:rsidRDefault="002B46F8">
    <w:pPr>
      <w:pStyle w:val="Header"/>
    </w:pPr>
    <w:r w:rsidRPr="0006434D">
      <w:rPr>
        <w:rFonts w:cstheme="minorHAnsi"/>
        <w:noProof/>
      </w:rPr>
      <w:drawing>
        <wp:anchor distT="0" distB="0" distL="114300" distR="114300" simplePos="0" relativeHeight="251661312" behindDoc="1" locked="0" layoutInCell="1" allowOverlap="1" wp14:anchorId="02BE2584" wp14:editId="36648CCB">
          <wp:simplePos x="0" y="0"/>
          <wp:positionH relativeFrom="column">
            <wp:posOffset>46074</wp:posOffset>
          </wp:positionH>
          <wp:positionV relativeFrom="paragraph">
            <wp:posOffset>-752002</wp:posOffset>
          </wp:positionV>
          <wp:extent cx="2262505" cy="1058545"/>
          <wp:effectExtent l="0" t="0" r="0" b="0"/>
          <wp:wrapNone/>
          <wp:docPr id="1"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711"/>
    <w:multiLevelType w:val="multilevel"/>
    <w:tmpl w:val="06B6E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F273C"/>
    <w:multiLevelType w:val="hybridMultilevel"/>
    <w:tmpl w:val="CA4096FE"/>
    <w:lvl w:ilvl="0" w:tplc="3F54D748">
      <w:start w:val="2"/>
      <w:numFmt w:val="bullet"/>
      <w:lvlText w:val="-"/>
      <w:lvlJc w:val="left"/>
      <w:pPr>
        <w:ind w:left="1211" w:hanging="360"/>
      </w:pPr>
      <w:rPr>
        <w:rFonts w:ascii="Arial" w:eastAsia="Times" w:hAnsi="Arial" w:cs="Aria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28F72A5"/>
    <w:multiLevelType w:val="hybridMultilevel"/>
    <w:tmpl w:val="E4AC5BF0"/>
    <w:lvl w:ilvl="0" w:tplc="3F54D748">
      <w:start w:val="2"/>
      <w:numFmt w:val="bullet"/>
      <w:lvlText w:val="-"/>
      <w:lvlJc w:val="left"/>
      <w:pPr>
        <w:ind w:left="1497" w:hanging="360"/>
      </w:pPr>
      <w:rPr>
        <w:rFonts w:ascii="Arial" w:eastAsia="Times" w:hAnsi="Arial" w:cs="Aria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3" w15:restartNumberingAfterBreak="0">
    <w:nsid w:val="24324B9A"/>
    <w:multiLevelType w:val="hybridMultilevel"/>
    <w:tmpl w:val="A628F9AE"/>
    <w:lvl w:ilvl="0" w:tplc="0C090005">
      <w:start w:val="1"/>
      <w:numFmt w:val="bullet"/>
      <w:lvlText w:val=""/>
      <w:lvlJc w:val="left"/>
      <w:pPr>
        <w:ind w:left="1432" w:hanging="360"/>
      </w:pPr>
      <w:rPr>
        <w:rFonts w:ascii="Wingdings" w:hAnsi="Wingdings" w:hint="default"/>
        <w:u w:color="FF0000"/>
      </w:rPr>
    </w:lvl>
    <w:lvl w:ilvl="1" w:tplc="0C090003" w:tentative="1">
      <w:start w:val="1"/>
      <w:numFmt w:val="bullet"/>
      <w:lvlText w:val="o"/>
      <w:lvlJc w:val="left"/>
      <w:pPr>
        <w:ind w:left="2152" w:hanging="360"/>
      </w:pPr>
      <w:rPr>
        <w:rFonts w:ascii="Courier New" w:hAnsi="Courier New" w:cs="Courier New" w:hint="default"/>
      </w:rPr>
    </w:lvl>
    <w:lvl w:ilvl="2" w:tplc="0C090005" w:tentative="1">
      <w:start w:val="1"/>
      <w:numFmt w:val="bullet"/>
      <w:lvlText w:val=""/>
      <w:lvlJc w:val="left"/>
      <w:pPr>
        <w:ind w:left="2872" w:hanging="360"/>
      </w:pPr>
      <w:rPr>
        <w:rFonts w:ascii="Wingdings" w:hAnsi="Wingdings" w:hint="default"/>
      </w:rPr>
    </w:lvl>
    <w:lvl w:ilvl="3" w:tplc="0C090001" w:tentative="1">
      <w:start w:val="1"/>
      <w:numFmt w:val="bullet"/>
      <w:lvlText w:val=""/>
      <w:lvlJc w:val="left"/>
      <w:pPr>
        <w:ind w:left="3592" w:hanging="360"/>
      </w:pPr>
      <w:rPr>
        <w:rFonts w:ascii="Symbol" w:hAnsi="Symbol" w:hint="default"/>
      </w:rPr>
    </w:lvl>
    <w:lvl w:ilvl="4" w:tplc="0C090003" w:tentative="1">
      <w:start w:val="1"/>
      <w:numFmt w:val="bullet"/>
      <w:lvlText w:val="o"/>
      <w:lvlJc w:val="left"/>
      <w:pPr>
        <w:ind w:left="4312" w:hanging="360"/>
      </w:pPr>
      <w:rPr>
        <w:rFonts w:ascii="Courier New" w:hAnsi="Courier New" w:cs="Courier New" w:hint="default"/>
      </w:rPr>
    </w:lvl>
    <w:lvl w:ilvl="5" w:tplc="0C090005" w:tentative="1">
      <w:start w:val="1"/>
      <w:numFmt w:val="bullet"/>
      <w:lvlText w:val=""/>
      <w:lvlJc w:val="left"/>
      <w:pPr>
        <w:ind w:left="5032" w:hanging="360"/>
      </w:pPr>
      <w:rPr>
        <w:rFonts w:ascii="Wingdings" w:hAnsi="Wingdings" w:hint="default"/>
      </w:rPr>
    </w:lvl>
    <w:lvl w:ilvl="6" w:tplc="0C090001" w:tentative="1">
      <w:start w:val="1"/>
      <w:numFmt w:val="bullet"/>
      <w:lvlText w:val=""/>
      <w:lvlJc w:val="left"/>
      <w:pPr>
        <w:ind w:left="5752" w:hanging="360"/>
      </w:pPr>
      <w:rPr>
        <w:rFonts w:ascii="Symbol" w:hAnsi="Symbol" w:hint="default"/>
      </w:rPr>
    </w:lvl>
    <w:lvl w:ilvl="7" w:tplc="0C090003" w:tentative="1">
      <w:start w:val="1"/>
      <w:numFmt w:val="bullet"/>
      <w:lvlText w:val="o"/>
      <w:lvlJc w:val="left"/>
      <w:pPr>
        <w:ind w:left="6472" w:hanging="360"/>
      </w:pPr>
      <w:rPr>
        <w:rFonts w:ascii="Courier New" w:hAnsi="Courier New" w:cs="Courier New" w:hint="default"/>
      </w:rPr>
    </w:lvl>
    <w:lvl w:ilvl="8" w:tplc="0C090005" w:tentative="1">
      <w:start w:val="1"/>
      <w:numFmt w:val="bullet"/>
      <w:lvlText w:val=""/>
      <w:lvlJc w:val="left"/>
      <w:pPr>
        <w:ind w:left="7192" w:hanging="360"/>
      </w:pPr>
      <w:rPr>
        <w:rFonts w:ascii="Wingdings" w:hAnsi="Wingdings" w:hint="default"/>
      </w:rPr>
    </w:lvl>
  </w:abstractNum>
  <w:abstractNum w:abstractNumId="4" w15:restartNumberingAfterBreak="0">
    <w:nsid w:val="2AD20601"/>
    <w:multiLevelType w:val="hybridMultilevel"/>
    <w:tmpl w:val="20FE23BA"/>
    <w:lvl w:ilvl="0" w:tplc="3F54D748">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15177"/>
    <w:multiLevelType w:val="hybridMultilevel"/>
    <w:tmpl w:val="13445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844176"/>
    <w:multiLevelType w:val="hybridMultilevel"/>
    <w:tmpl w:val="D6DA0250"/>
    <w:lvl w:ilvl="0" w:tplc="0C090001">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7C61F0D"/>
    <w:multiLevelType w:val="hybridMultilevel"/>
    <w:tmpl w:val="AAA4028E"/>
    <w:lvl w:ilvl="0" w:tplc="0D527C08">
      <w:start w:val="4"/>
      <w:numFmt w:val="lowerLetter"/>
      <w:lvlText w:val="%1)"/>
      <w:lvlJc w:val="left"/>
      <w:pPr>
        <w:ind w:left="1713" w:hanging="360"/>
      </w:pPr>
      <w:rPr>
        <w:rFonts w:hint="default"/>
      </w:rPr>
    </w:lvl>
    <w:lvl w:ilvl="1" w:tplc="6C78D1D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EE15CF"/>
    <w:multiLevelType w:val="hybridMultilevel"/>
    <w:tmpl w:val="DB18C86E"/>
    <w:lvl w:ilvl="0" w:tplc="3F54D748">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4A0D53"/>
    <w:multiLevelType w:val="hybridMultilevel"/>
    <w:tmpl w:val="F7E46D4A"/>
    <w:lvl w:ilvl="0" w:tplc="0C090001">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BEF0507"/>
    <w:multiLevelType w:val="hybridMultilevel"/>
    <w:tmpl w:val="28FE1872"/>
    <w:lvl w:ilvl="0" w:tplc="0C09000F">
      <w:start w:val="1"/>
      <w:numFmt w:val="decimal"/>
      <w:lvlText w:val="%1."/>
      <w:lvlJc w:val="left"/>
      <w:pPr>
        <w:ind w:left="1211" w:hanging="360"/>
      </w:pPr>
      <w:rPr>
        <w:rFonts w:hint="default"/>
      </w:rPr>
    </w:lvl>
    <w:lvl w:ilvl="1" w:tplc="0C090005">
      <w:start w:val="1"/>
      <w:numFmt w:val="bullet"/>
      <w:lvlText w:val=""/>
      <w:lvlJc w:val="left"/>
      <w:pPr>
        <w:ind w:left="1080" w:hanging="360"/>
      </w:pPr>
      <w:rPr>
        <w:rFonts w:ascii="Wingdings" w:hAnsi="Wingding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9977276"/>
    <w:multiLevelType w:val="hybridMultilevel"/>
    <w:tmpl w:val="D5B8AF42"/>
    <w:lvl w:ilvl="0" w:tplc="0C090005">
      <w:start w:val="1"/>
      <w:numFmt w:val="bullet"/>
      <w:lvlText w:val=""/>
      <w:lvlJc w:val="left"/>
      <w:pPr>
        <w:ind w:left="1353"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AB4BA1"/>
    <w:multiLevelType w:val="hybridMultilevel"/>
    <w:tmpl w:val="63982882"/>
    <w:lvl w:ilvl="0" w:tplc="0C09001B">
      <w:start w:val="1"/>
      <w:numFmt w:val="lowerRoman"/>
      <w:lvlText w:val="%1."/>
      <w:lvlJc w:val="righ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num w:numId="1">
    <w:abstractNumId w:val="0"/>
  </w:num>
  <w:num w:numId="2">
    <w:abstractNumId w:val="12"/>
  </w:num>
  <w:num w:numId="3">
    <w:abstractNumId w:val="3"/>
  </w:num>
  <w:num w:numId="4">
    <w:abstractNumId w:val="7"/>
  </w:num>
  <w:num w:numId="5">
    <w:abstractNumId w:val="11"/>
  </w:num>
  <w:num w:numId="6">
    <w:abstractNumId w:val="10"/>
  </w:num>
  <w:num w:numId="7">
    <w:abstractNumId w:val="2"/>
  </w:num>
  <w:num w:numId="8">
    <w:abstractNumId w:val="4"/>
  </w:num>
  <w:num w:numId="9">
    <w:abstractNumId w:val="1"/>
  </w:num>
  <w:num w:numId="10">
    <w:abstractNumId w:val="8"/>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2MLA0MTI0NDIyMDdT0lEKTi0uzszPAykwrgUAVUtjCiwAAAA="/>
  </w:docVars>
  <w:rsids>
    <w:rsidRoot w:val="00985511"/>
    <w:rsid w:val="00201328"/>
    <w:rsid w:val="002B46F8"/>
    <w:rsid w:val="002E2C88"/>
    <w:rsid w:val="003013F3"/>
    <w:rsid w:val="003311FC"/>
    <w:rsid w:val="003A0644"/>
    <w:rsid w:val="00516EA7"/>
    <w:rsid w:val="00545252"/>
    <w:rsid w:val="0058213D"/>
    <w:rsid w:val="00643275"/>
    <w:rsid w:val="00985511"/>
    <w:rsid w:val="00A353CC"/>
    <w:rsid w:val="00B13E8E"/>
    <w:rsid w:val="00B72BB3"/>
    <w:rsid w:val="00BD0E6E"/>
    <w:rsid w:val="00C47B21"/>
    <w:rsid w:val="00DE1F84"/>
    <w:rsid w:val="00ED46E6"/>
    <w:rsid w:val="00F14734"/>
    <w:rsid w:val="00F210C5"/>
    <w:rsid w:val="00F944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0647"/>
  <w15:chartTrackingRefBased/>
  <w15:docId w15:val="{325F0C1E-0375-4BFC-BADF-505DF023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013F3"/>
    <w:pPr>
      <w:keepNext/>
      <w:keepLines/>
      <w:spacing w:before="200" w:after="100" w:line="240" w:lineRule="auto"/>
      <w:outlineLvl w:val="2"/>
    </w:pPr>
    <w:rPr>
      <w:rFonts w:ascii="Tw Cen MT" w:eastAsia="MS PGothic" w:hAnsi="Tw Cen MT" w:cs="Times New Roman"/>
      <w:bCs/>
      <w:color w:val="E64626"/>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5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E6"/>
    <w:rPr>
      <w:rFonts w:ascii="Segoe UI" w:hAnsi="Segoe UI" w:cs="Segoe UI"/>
      <w:sz w:val="18"/>
      <w:szCs w:val="18"/>
    </w:rPr>
  </w:style>
  <w:style w:type="character" w:customStyle="1" w:styleId="Heading3Char">
    <w:name w:val="Heading 3 Char"/>
    <w:basedOn w:val="DefaultParagraphFont"/>
    <w:link w:val="Heading3"/>
    <w:uiPriority w:val="9"/>
    <w:rsid w:val="003013F3"/>
    <w:rPr>
      <w:rFonts w:ascii="Tw Cen MT" w:eastAsia="MS PGothic" w:hAnsi="Tw Cen MT" w:cs="Times New Roman"/>
      <w:bCs/>
      <w:color w:val="E64626"/>
      <w:sz w:val="26"/>
      <w:szCs w:val="24"/>
      <w:lang w:val="en-US" w:eastAsia="en-US"/>
    </w:rPr>
  </w:style>
  <w:style w:type="paragraph" w:styleId="ListParagraph">
    <w:name w:val="List Paragraph"/>
    <w:basedOn w:val="Normal"/>
    <w:uiPriority w:val="34"/>
    <w:qFormat/>
    <w:rsid w:val="003013F3"/>
    <w:pPr>
      <w:spacing w:after="0" w:line="240" w:lineRule="auto"/>
      <w:contextualSpacing/>
    </w:pPr>
    <w:rPr>
      <w:rFonts w:ascii="Tw Cen MT" w:eastAsia="MS PGothic" w:hAnsi="Tw Cen MT" w:cs="Times New Roman"/>
      <w:color w:val="000000"/>
      <w:szCs w:val="24"/>
      <w:lang w:val="en-US" w:eastAsia="en-US"/>
    </w:rPr>
  </w:style>
  <w:style w:type="character" w:styleId="Hyperlink">
    <w:name w:val="Hyperlink"/>
    <w:uiPriority w:val="99"/>
    <w:unhideWhenUsed/>
    <w:rsid w:val="003013F3"/>
    <w:rPr>
      <w:b/>
      <w:color w:val="E64626"/>
      <w:u w:val="single"/>
    </w:rPr>
  </w:style>
  <w:style w:type="paragraph" w:customStyle="1" w:styleId="Default">
    <w:name w:val="Default"/>
    <w:rsid w:val="003013F3"/>
    <w:pPr>
      <w:widowControl w:val="0"/>
      <w:autoSpaceDE w:val="0"/>
      <w:autoSpaceDN w:val="0"/>
      <w:adjustRightInd w:val="0"/>
      <w:spacing w:after="0" w:line="240" w:lineRule="auto"/>
    </w:pPr>
    <w:rPr>
      <w:rFonts w:ascii="JKAGLI+Arial,Bold" w:eastAsia="Times New Roman" w:hAnsi="JKAGLI+Arial,Bold" w:cs="Times New Roman"/>
      <w:color w:val="000000"/>
      <w:sz w:val="24"/>
      <w:szCs w:val="20"/>
      <w:lang w:val="en-US" w:eastAsia="en-US"/>
    </w:rPr>
  </w:style>
  <w:style w:type="paragraph" w:styleId="Header">
    <w:name w:val="header"/>
    <w:basedOn w:val="Normal"/>
    <w:link w:val="HeaderChar"/>
    <w:uiPriority w:val="99"/>
    <w:unhideWhenUsed/>
    <w:rsid w:val="002B4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6F8"/>
  </w:style>
  <w:style w:type="paragraph" w:styleId="Footer">
    <w:name w:val="footer"/>
    <w:basedOn w:val="Normal"/>
    <w:link w:val="FooterChar"/>
    <w:uiPriority w:val="99"/>
    <w:unhideWhenUsed/>
    <w:rsid w:val="002B4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5747">
      <w:bodyDiv w:val="1"/>
      <w:marLeft w:val="0"/>
      <w:marRight w:val="0"/>
      <w:marTop w:val="0"/>
      <w:marBottom w:val="0"/>
      <w:divBdr>
        <w:top w:val="none" w:sz="0" w:space="0" w:color="auto"/>
        <w:left w:val="none" w:sz="0" w:space="0" w:color="auto"/>
        <w:bottom w:val="none" w:sz="0" w:space="0" w:color="auto"/>
        <w:right w:val="none" w:sz="0" w:space="0" w:color="auto"/>
      </w:divBdr>
    </w:div>
    <w:div w:id="15498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ursingmidwiferyboard.gov.au/Codes-Guidelines-Statements/FAQ/fact-sheet-advanced-nursing-practice-and-specialty-areas.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13" ma:contentTypeDescription="Create a new document." ma:contentTypeScope="" ma:versionID="3b0a2d744271a4f3d88f738011fc7d95">
  <xsd:schema xmlns:xsd="http://www.w3.org/2001/XMLSchema" xmlns:xs="http://www.w3.org/2001/XMLSchema" xmlns:p="http://schemas.microsoft.com/office/2006/metadata/properties" xmlns:ns3="ed618a19-d759-4d55-8fc8-f2169b728ab3" xmlns:ns4="d3449ec8-0d29-422b-8712-686b8c425df1" targetNamespace="http://schemas.microsoft.com/office/2006/metadata/properties" ma:root="true" ma:fieldsID="6da921e0de3c6e109f855aa2fbdb5e58" ns3:_="" ns4:_="">
    <xsd:import namespace="ed618a19-d759-4d55-8fc8-f2169b728ab3"/>
    <xsd:import namespace="d3449ec8-0d29-422b-8712-686b8c425d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8234D-F483-4A8F-95A4-6C6C5A319BF6}">
  <ds:schemaRefs>
    <ds:schemaRef ds:uri="http://schemas.microsoft.com/sharepoint/v3/contenttype/forms"/>
  </ds:schemaRefs>
</ds:datastoreItem>
</file>

<file path=customXml/itemProps2.xml><?xml version="1.0" encoding="utf-8"?>
<ds:datastoreItem xmlns:ds="http://schemas.openxmlformats.org/officeDocument/2006/customXml" ds:itemID="{AAB2F1DB-1673-4774-9F34-B74563101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83146-E48A-41B3-8CAB-7B674450B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18a19-d759-4d55-8fc8-f2169b728ab3"/>
    <ds:schemaRef ds:uri="d3449ec8-0d29-422b-8712-686b8c425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Wang</dc:creator>
  <cp:keywords/>
  <dc:description/>
  <cp:lastModifiedBy>Microsoft Office User</cp:lastModifiedBy>
  <cp:revision>4</cp:revision>
  <dcterms:created xsi:type="dcterms:W3CDTF">2020-04-29T05:37:00Z</dcterms:created>
  <dcterms:modified xsi:type="dcterms:W3CDTF">2020-05-01T05:39:00Z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