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36C31" w14:textId="4AD4C3AC" w:rsidR="00C759D2" w:rsidRPr="00DB57C9" w:rsidRDefault="0058700F" w:rsidP="00C759D2">
      <w:pPr>
        <w:pStyle w:val="Heading1"/>
        <w:rPr>
          <w:lang w:val="en-AU"/>
        </w:rPr>
      </w:pPr>
      <w:r>
        <w:rPr>
          <w:lang w:val="en-AU"/>
        </w:rPr>
        <w:t>Exercise: Applying the checklist</w:t>
      </w:r>
    </w:p>
    <w:p w14:paraId="3ADD8DD9" w14:textId="7436EC1C" w:rsidR="00191EDB" w:rsidRDefault="00A0472A" w:rsidP="00A0472A">
      <w:pPr>
        <w:pStyle w:val="Heading2"/>
        <w:rPr>
          <w:lang w:val="en-AU"/>
        </w:rPr>
      </w:pPr>
      <w:r>
        <w:rPr>
          <w:lang w:val="en-AU"/>
        </w:rPr>
        <w:t xml:space="preserve">Case 1: Beenleigh Local Plan (Logan) </w:t>
      </w:r>
    </w:p>
    <w:p w14:paraId="575D26ED" w14:textId="0170758C" w:rsidR="00A0472A" w:rsidRDefault="00431AD1" w:rsidP="00D351DA">
      <w:pPr>
        <w:rPr>
          <w:lang w:val="en-AU"/>
        </w:rPr>
      </w:pPr>
      <w:r>
        <w:rPr>
          <w:noProof/>
          <w:lang w:val="en-AU"/>
        </w:rPr>
        <w:drawing>
          <wp:inline distT="0" distB="0" distL="0" distR="0" wp14:anchorId="525A2598" wp14:editId="47C46A22">
            <wp:extent cx="5274945" cy="371157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8"/>
                    <a:stretch>
                      <a:fillRect/>
                    </a:stretch>
                  </pic:blipFill>
                  <pic:spPr>
                    <a:xfrm>
                      <a:off x="0" y="0"/>
                      <a:ext cx="5274945" cy="3711575"/>
                    </a:xfrm>
                    <a:prstGeom prst="rect">
                      <a:avLst/>
                    </a:prstGeom>
                  </pic:spPr>
                </pic:pic>
              </a:graphicData>
            </a:graphic>
          </wp:inline>
        </w:drawing>
      </w:r>
    </w:p>
    <w:p w14:paraId="636D8914" w14:textId="6908D1C2" w:rsidR="00A0472A" w:rsidRDefault="00431AD1" w:rsidP="00D351DA">
      <w:pPr>
        <w:rPr>
          <w:lang w:val="en-AU"/>
        </w:rPr>
      </w:pPr>
      <w:r>
        <w:rPr>
          <w:lang w:val="en-AU"/>
        </w:rPr>
        <w:t>The local planning scheme seeks to densi</w:t>
      </w:r>
      <w:r w:rsidR="00FE3B05">
        <w:rPr>
          <w:lang w:val="en-AU"/>
        </w:rPr>
        <w:t>f</w:t>
      </w:r>
      <w:r>
        <w:rPr>
          <w:lang w:val="en-AU"/>
        </w:rPr>
        <w:t>y the central part of Beenleigh. To encourage this, the plan allow</w:t>
      </w:r>
      <w:r w:rsidR="00F46AFE">
        <w:rPr>
          <w:lang w:val="en-AU"/>
        </w:rPr>
        <w:t>s</w:t>
      </w:r>
      <w:r>
        <w:rPr>
          <w:lang w:val="en-AU"/>
        </w:rPr>
        <w:t xml:space="preserve"> </w:t>
      </w:r>
      <w:r w:rsidR="00A939ED">
        <w:rPr>
          <w:lang w:val="en-AU"/>
        </w:rPr>
        <w:t>for the following use types:</w:t>
      </w:r>
    </w:p>
    <w:p w14:paraId="294DEC14" w14:textId="47A9F975" w:rsidR="00A939ED" w:rsidRDefault="00A939ED" w:rsidP="00A939ED">
      <w:pPr>
        <w:pStyle w:val="ListParagraph"/>
        <w:numPr>
          <w:ilvl w:val="0"/>
          <w:numId w:val="14"/>
        </w:numPr>
        <w:rPr>
          <w:lang w:val="en-AU"/>
        </w:rPr>
      </w:pPr>
      <w:r>
        <w:rPr>
          <w:lang w:val="en-AU"/>
        </w:rPr>
        <w:t xml:space="preserve">Residential up to 27m or 32m </w:t>
      </w:r>
      <w:r w:rsidR="00F46AFE">
        <w:rPr>
          <w:lang w:val="en-AU"/>
        </w:rPr>
        <w:t>high</w:t>
      </w:r>
      <w:r>
        <w:rPr>
          <w:lang w:val="en-AU"/>
        </w:rPr>
        <w:t xml:space="preserve"> in some areas</w:t>
      </w:r>
    </w:p>
    <w:p w14:paraId="4A411DA3" w14:textId="2ABF48D3" w:rsidR="00A939ED" w:rsidRDefault="00A939ED" w:rsidP="00A939ED">
      <w:pPr>
        <w:pStyle w:val="ListParagraph"/>
        <w:numPr>
          <w:ilvl w:val="0"/>
          <w:numId w:val="14"/>
        </w:numPr>
        <w:rPr>
          <w:lang w:val="en-AU"/>
        </w:rPr>
      </w:pPr>
      <w:r>
        <w:rPr>
          <w:lang w:val="en-AU"/>
        </w:rPr>
        <w:t xml:space="preserve">Mixed use and commercial up to 90m </w:t>
      </w:r>
      <w:r w:rsidR="00F46AFE">
        <w:rPr>
          <w:lang w:val="en-AU"/>
        </w:rPr>
        <w:t>high</w:t>
      </w:r>
      <w:r>
        <w:rPr>
          <w:lang w:val="en-AU"/>
        </w:rPr>
        <w:t xml:space="preserve"> in some areas. </w:t>
      </w:r>
    </w:p>
    <w:p w14:paraId="07237DC9" w14:textId="25A808CF" w:rsidR="00A939ED" w:rsidRDefault="00A939ED" w:rsidP="00A939ED">
      <w:pPr>
        <w:rPr>
          <w:lang w:val="en-AU"/>
        </w:rPr>
      </w:pPr>
      <w:r>
        <w:rPr>
          <w:lang w:val="en-AU"/>
        </w:rPr>
        <w:t xml:space="preserve">There is a clear intention to densify this central Beenleigh area. </w:t>
      </w:r>
    </w:p>
    <w:p w14:paraId="4F25E2CF" w14:textId="7B7B0BD8" w:rsidR="00AD6E21" w:rsidRDefault="00A939ED" w:rsidP="00A939ED">
      <w:pPr>
        <w:rPr>
          <w:lang w:val="en-AU"/>
        </w:rPr>
      </w:pPr>
      <w:r>
        <w:rPr>
          <w:lang w:val="en-AU"/>
        </w:rPr>
        <w:t xml:space="preserve">How plausible is it that </w:t>
      </w:r>
      <w:r w:rsidR="00AD6E21">
        <w:rPr>
          <w:lang w:val="en-AU"/>
        </w:rPr>
        <w:t>8 storey apartments or 25 story office towers will be built?</w:t>
      </w:r>
    </w:p>
    <w:p w14:paraId="0E7A9AE6" w14:textId="77777777" w:rsidR="00AD6E21" w:rsidRPr="00336191" w:rsidRDefault="00AD6E21" w:rsidP="00AD6E21">
      <w:pPr>
        <w:pStyle w:val="Heading3"/>
        <w:rPr>
          <w:lang w:val="en-AU"/>
        </w:rPr>
      </w:pPr>
      <w:r w:rsidRPr="00336191">
        <w:rPr>
          <w:lang w:val="en-AU"/>
        </w:rPr>
        <w:t>Market evidence:</w:t>
      </w:r>
    </w:p>
    <w:p w14:paraId="109520C8" w14:textId="4E7DABE1" w:rsidR="00AD6E21" w:rsidRDefault="00AD6E21" w:rsidP="00AD6E21">
      <w:pPr>
        <w:rPr>
          <w:lang w:val="en-AU"/>
        </w:rPr>
      </w:pPr>
      <w:r>
        <w:rPr>
          <w:lang w:val="en-AU"/>
        </w:rPr>
        <w:t xml:space="preserve">Two good sources are realestate.com.au </w:t>
      </w:r>
      <w:r w:rsidR="00F46AFE">
        <w:rPr>
          <w:lang w:val="en-AU"/>
        </w:rPr>
        <w:t xml:space="preserve">(sold tab) and </w:t>
      </w:r>
      <w:proofErr w:type="spellStart"/>
      <w:r>
        <w:rPr>
          <w:lang w:val="en-AU"/>
        </w:rPr>
        <w:t>Corelogic</w:t>
      </w:r>
      <w:proofErr w:type="spellEnd"/>
      <w:r>
        <w:rPr>
          <w:lang w:val="en-AU"/>
        </w:rPr>
        <w:t xml:space="preserve"> suburb profiles and sales reports (for subscribers).</w:t>
      </w:r>
    </w:p>
    <w:p w14:paraId="4417471D" w14:textId="42D25441" w:rsidR="00AD6E21" w:rsidRDefault="00AD6E21" w:rsidP="00AD6E21">
      <w:pPr>
        <w:rPr>
          <w:lang w:val="en-AU"/>
        </w:rPr>
      </w:pPr>
      <w:r>
        <w:rPr>
          <w:lang w:val="en-AU"/>
        </w:rPr>
        <w:t xml:space="preserve">It is tricky </w:t>
      </w:r>
      <w:r w:rsidR="000F47A2">
        <w:rPr>
          <w:lang w:val="en-AU"/>
        </w:rPr>
        <w:t xml:space="preserve">to judge the likelihood of a planned use being viable </w:t>
      </w:r>
      <w:r>
        <w:rPr>
          <w:lang w:val="en-AU"/>
        </w:rPr>
        <w:t>when a suburb doesn’t already have th</w:t>
      </w:r>
      <w:r w:rsidR="000F47A2">
        <w:rPr>
          <w:lang w:val="en-AU"/>
        </w:rPr>
        <w:t>at</w:t>
      </w:r>
      <w:r>
        <w:rPr>
          <w:lang w:val="en-AU"/>
        </w:rPr>
        <w:t xml:space="preserve"> type of use you are planning. How would a developer judge their expected revenue? You need to make judgement calls based on sales in nearby areas or suburbs in other parts of the city with similar detached housing prices, for example. </w:t>
      </w:r>
    </w:p>
    <w:p w14:paraId="111380E5" w14:textId="34A77129" w:rsidR="00887687" w:rsidRDefault="00887687" w:rsidP="00AD6E21">
      <w:pPr>
        <w:rPr>
          <w:lang w:val="en-AU"/>
        </w:rPr>
      </w:pPr>
      <w:r>
        <w:rPr>
          <w:lang w:val="en-AU"/>
        </w:rPr>
        <w:t>Below is a small selection of apartment sales</w:t>
      </w:r>
      <w:r w:rsidR="00CB06A7">
        <w:rPr>
          <w:lang w:val="en-AU"/>
        </w:rPr>
        <w:t xml:space="preserve"> in the areas that are not </w:t>
      </w:r>
      <w:proofErr w:type="gramStart"/>
      <w:r w:rsidR="00CB06A7">
        <w:rPr>
          <w:lang w:val="en-AU"/>
        </w:rPr>
        <w:t>high-rise</w:t>
      </w:r>
      <w:r w:rsidR="00E15750">
        <w:rPr>
          <w:lang w:val="en-AU"/>
        </w:rPr>
        <w:t>, but</w:t>
      </w:r>
      <w:proofErr w:type="gramEnd"/>
      <w:r w:rsidR="00E15750">
        <w:rPr>
          <w:lang w:val="en-AU"/>
        </w:rPr>
        <w:t xml:space="preserve"> are would be possible substitutes for buyers. </w:t>
      </w:r>
    </w:p>
    <w:p w14:paraId="460D7CD4" w14:textId="77777777" w:rsidR="00AD6E21" w:rsidRPr="00A939ED" w:rsidRDefault="00AD6E21" w:rsidP="00A939ED">
      <w:pPr>
        <w:rPr>
          <w:lang w:val="en-AU"/>
        </w:rPr>
      </w:pPr>
    </w:p>
    <w:p w14:paraId="439CABF9" w14:textId="77777777" w:rsidR="00A939ED" w:rsidRDefault="00A939ED" w:rsidP="00D351DA">
      <w:pPr>
        <w:rPr>
          <w:lang w:val="en-AU"/>
        </w:rPr>
      </w:pPr>
    </w:p>
    <w:p w14:paraId="4DE6A703" w14:textId="77777777" w:rsidR="0045716B" w:rsidRDefault="0045716B">
      <w:pPr>
        <w:spacing w:before="0" w:after="0"/>
        <w:rPr>
          <w:rFonts w:eastAsiaTheme="majorEastAsia" w:cstheme="majorBidi"/>
          <w:b/>
          <w:bCs/>
          <w:color w:val="F05133" w:themeColor="accent1"/>
          <w:sz w:val="26"/>
          <w:lang w:val="en-AU"/>
        </w:rPr>
      </w:pPr>
      <w:r>
        <w:rPr>
          <w:lang w:val="en-AU"/>
        </w:rPr>
        <w:br w:type="page"/>
      </w:r>
    </w:p>
    <w:p w14:paraId="00306BAB" w14:textId="5F667584" w:rsidR="0011718A" w:rsidRDefault="0011718A" w:rsidP="00D351DA">
      <w:pPr>
        <w:rPr>
          <w:lang w:val="en-AU"/>
        </w:rPr>
      </w:pPr>
    </w:p>
    <w:p w14:paraId="47F9D6EC" w14:textId="0FD2804B" w:rsidR="00B7085B" w:rsidRDefault="00B7085B" w:rsidP="00B7085B">
      <w:pPr>
        <w:pStyle w:val="Caption"/>
        <w:keepNext/>
      </w:pPr>
      <w:r>
        <w:t xml:space="preserve">Table </w:t>
      </w:r>
      <w:r w:rsidR="006D27C0">
        <w:fldChar w:fldCharType="begin"/>
      </w:r>
      <w:r w:rsidR="006D27C0">
        <w:instrText xml:space="preserve"> SEQ Table \* ARABIC </w:instrText>
      </w:r>
      <w:r w:rsidR="006D27C0">
        <w:fldChar w:fldCharType="separate"/>
      </w:r>
      <w:r w:rsidR="00DF6117">
        <w:rPr>
          <w:noProof/>
        </w:rPr>
        <w:t>1</w:t>
      </w:r>
      <w:r w:rsidR="006D27C0">
        <w:rPr>
          <w:noProof/>
        </w:rPr>
        <w:fldChar w:fldCharType="end"/>
      </w:r>
      <w:r>
        <w:t>: Beenleigh apartment sales evidence</w:t>
      </w:r>
    </w:p>
    <w:tbl>
      <w:tblPr>
        <w:tblStyle w:val="LightShading"/>
        <w:tblW w:w="5000" w:type="pct"/>
        <w:tblLayout w:type="fixed"/>
        <w:tblLook w:val="06A0" w:firstRow="1" w:lastRow="0" w:firstColumn="1" w:lastColumn="0" w:noHBand="1" w:noVBand="1"/>
      </w:tblPr>
      <w:tblGrid>
        <w:gridCol w:w="1263"/>
        <w:gridCol w:w="1854"/>
        <w:gridCol w:w="994"/>
        <w:gridCol w:w="851"/>
        <w:gridCol w:w="625"/>
        <w:gridCol w:w="1082"/>
        <w:gridCol w:w="703"/>
        <w:gridCol w:w="935"/>
      </w:tblGrid>
      <w:tr w:rsidR="00B25B58" w:rsidRPr="00DB57C9" w14:paraId="571A7C2A" w14:textId="064D90A1" w:rsidTr="00B25B5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0" w:type="pct"/>
          </w:tcPr>
          <w:p w14:paraId="29BDBDDF" w14:textId="7F18BE60" w:rsidR="00E46266" w:rsidRPr="00DB57C9" w:rsidRDefault="00E46266" w:rsidP="008A36E0">
            <w:pPr>
              <w:rPr>
                <w:lang w:val="en-AU"/>
              </w:rPr>
            </w:pPr>
            <w:r>
              <w:rPr>
                <w:lang w:val="en-AU"/>
              </w:rPr>
              <w:t>Address</w:t>
            </w:r>
          </w:p>
        </w:tc>
        <w:tc>
          <w:tcPr>
            <w:tcW w:w="1116" w:type="pct"/>
          </w:tcPr>
          <w:p w14:paraId="6F29CEAE" w14:textId="0DE2AA90" w:rsidR="00E46266" w:rsidRPr="00DB57C9" w:rsidRDefault="00903BE6" w:rsidP="00DF7C7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Image</w:t>
            </w:r>
          </w:p>
        </w:tc>
        <w:tc>
          <w:tcPr>
            <w:tcW w:w="598" w:type="pct"/>
          </w:tcPr>
          <w:p w14:paraId="69D2292D" w14:textId="1E3214D2" w:rsidR="00E46266" w:rsidRPr="00E46266" w:rsidRDefault="00E46266" w:rsidP="00E46266">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Pr>
                <w:lang w:val="en-AU"/>
              </w:rPr>
              <w:t>Size</w:t>
            </w:r>
            <w:r>
              <w:rPr>
                <w:lang w:val="en-AU"/>
              </w:rPr>
              <w:br/>
              <w:t>(sqm)</w:t>
            </w:r>
            <w:r w:rsidR="00B25B58">
              <w:rPr>
                <w:lang w:val="en-AU"/>
              </w:rPr>
              <w:br/>
              <w:t>Int/Ext</w:t>
            </w:r>
          </w:p>
        </w:tc>
        <w:tc>
          <w:tcPr>
            <w:tcW w:w="512" w:type="pct"/>
          </w:tcPr>
          <w:p w14:paraId="31EACBAB" w14:textId="5A1693B0"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Beds/</w:t>
            </w:r>
            <w:r>
              <w:rPr>
                <w:lang w:val="en-AU"/>
              </w:rPr>
              <w:br/>
              <w:t>baths</w:t>
            </w:r>
          </w:p>
        </w:tc>
        <w:tc>
          <w:tcPr>
            <w:tcW w:w="376" w:type="pct"/>
          </w:tcPr>
          <w:p w14:paraId="17942CAD" w14:textId="104AF553"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Car</w:t>
            </w:r>
            <w:r w:rsidR="00B25B58">
              <w:rPr>
                <w:lang w:val="en-AU"/>
              </w:rPr>
              <w:t>s</w:t>
            </w:r>
          </w:p>
        </w:tc>
        <w:tc>
          <w:tcPr>
            <w:tcW w:w="651" w:type="pct"/>
            <w:tcBorders>
              <w:right w:val="single" w:sz="4" w:space="0" w:color="auto"/>
            </w:tcBorders>
          </w:tcPr>
          <w:p w14:paraId="2A829C40" w14:textId="63F36587"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date</w:t>
            </w:r>
          </w:p>
        </w:tc>
        <w:tc>
          <w:tcPr>
            <w:tcW w:w="423" w:type="pct"/>
            <w:tcBorders>
              <w:left w:val="single" w:sz="4" w:space="0" w:color="auto"/>
            </w:tcBorders>
          </w:tcPr>
          <w:p w14:paraId="5406B8BF" w14:textId="5393C341" w:rsidR="00E46266"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price</w:t>
            </w:r>
            <w:r>
              <w:rPr>
                <w:lang w:val="en-AU"/>
              </w:rPr>
              <w:br/>
              <w:t>($ ‘000)</w:t>
            </w:r>
          </w:p>
        </w:tc>
        <w:tc>
          <w:tcPr>
            <w:tcW w:w="563" w:type="pct"/>
          </w:tcPr>
          <w:p w14:paraId="68B22546" w14:textId="548A154B" w:rsidR="00E46266"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Price</w:t>
            </w:r>
            <w:r>
              <w:rPr>
                <w:lang w:val="en-AU"/>
              </w:rPr>
              <w:br/>
              <w:t>($/sqm)</w:t>
            </w:r>
          </w:p>
        </w:tc>
      </w:tr>
      <w:tr w:rsidR="00B25B58" w:rsidRPr="00DB57C9" w14:paraId="2166E7F3" w14:textId="154CDA24"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2E1A3EE3" w14:textId="0C9D65F6" w:rsidR="00E46266" w:rsidRPr="00600EA7" w:rsidRDefault="00663B50" w:rsidP="008A36E0">
            <w:pPr>
              <w:rPr>
                <w:b w:val="0"/>
                <w:bCs w:val="0"/>
                <w:lang w:val="en-AU"/>
              </w:rPr>
            </w:pPr>
            <w:r w:rsidRPr="00663B50">
              <w:rPr>
                <w:lang w:val="en-AU"/>
              </w:rPr>
              <w:t>&lt;</w:t>
            </w:r>
            <w:r w:rsidR="00AD6E21">
              <w:rPr>
                <w:lang w:val="en-AU"/>
              </w:rPr>
              <w:t>10</w:t>
            </w:r>
            <w:r w:rsidRPr="00663B50">
              <w:rPr>
                <w:lang w:val="en-AU"/>
              </w:rPr>
              <w:t>YRS OLD</w:t>
            </w:r>
            <w:r>
              <w:rPr>
                <w:b w:val="0"/>
                <w:bCs w:val="0"/>
                <w:lang w:val="en-AU"/>
              </w:rPr>
              <w:br/>
            </w:r>
            <w:r w:rsidR="00E46266" w:rsidRPr="00E46266">
              <w:rPr>
                <w:b w:val="0"/>
                <w:bCs w:val="0"/>
                <w:lang w:val="en-AU"/>
              </w:rPr>
              <w:t>9/12-14 Hawthorne Street</w:t>
            </w:r>
          </w:p>
        </w:tc>
        <w:tc>
          <w:tcPr>
            <w:tcW w:w="1116" w:type="pct"/>
            <w:vAlign w:val="center"/>
          </w:tcPr>
          <w:p w14:paraId="3FEB45F5" w14:textId="730A0BDB" w:rsidR="00E46266" w:rsidRPr="00DB57C9" w:rsidRDefault="00E46266" w:rsidP="00E46266">
            <w:pPr>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6375D69A" wp14:editId="175DC14B">
                  <wp:extent cx="1080000" cy="894385"/>
                  <wp:effectExtent l="0" t="0" r="0" b="0"/>
                  <wp:docPr id="2" name="Picture 2"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that has a sign on the side of a road&#10;&#10;Description automatically generated"/>
                          <pic:cNvPicPr/>
                        </pic:nvPicPr>
                        <pic:blipFill rotWithShape="1">
                          <a:blip r:embed="rId9"/>
                          <a:srcRect l="19338" t="8296" r="21088" b="25924"/>
                          <a:stretch/>
                        </pic:blipFill>
                        <pic:spPr bwMode="auto">
                          <a:xfrm>
                            <a:off x="0" y="0"/>
                            <a:ext cx="1080000" cy="894385"/>
                          </a:xfrm>
                          <a:prstGeom prst="rect">
                            <a:avLst/>
                          </a:prstGeom>
                          <a:ln>
                            <a:noFill/>
                          </a:ln>
                          <a:extLst>
                            <a:ext uri="{53640926-AAD7-44D8-BBD7-CCE9431645EC}">
                              <a14:shadowObscured xmlns:a14="http://schemas.microsoft.com/office/drawing/2010/main"/>
                            </a:ext>
                          </a:extLst>
                        </pic:spPr>
                      </pic:pic>
                    </a:graphicData>
                  </a:graphic>
                </wp:inline>
              </w:drawing>
            </w:r>
          </w:p>
        </w:tc>
        <w:tc>
          <w:tcPr>
            <w:tcW w:w="598" w:type="pct"/>
            <w:vAlign w:val="center"/>
          </w:tcPr>
          <w:p w14:paraId="31AFCD97" w14:textId="7295E3A8"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104</w:t>
            </w:r>
          </w:p>
        </w:tc>
        <w:tc>
          <w:tcPr>
            <w:tcW w:w="512" w:type="pct"/>
            <w:vAlign w:val="center"/>
          </w:tcPr>
          <w:p w14:paraId="3FE7AA63" w14:textId="1C9DE0FC"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1</w:t>
            </w:r>
          </w:p>
        </w:tc>
        <w:tc>
          <w:tcPr>
            <w:tcW w:w="376" w:type="pct"/>
            <w:vAlign w:val="center"/>
          </w:tcPr>
          <w:p w14:paraId="35805E66" w14:textId="181025D6"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sidRPr="00DB57C9">
              <w:rPr>
                <w:lang w:val="en-AU"/>
              </w:rPr>
              <w:t>2</w:t>
            </w:r>
          </w:p>
        </w:tc>
        <w:tc>
          <w:tcPr>
            <w:tcW w:w="651" w:type="pct"/>
            <w:tcBorders>
              <w:right w:val="single" w:sz="4" w:space="0" w:color="auto"/>
            </w:tcBorders>
            <w:vAlign w:val="center"/>
          </w:tcPr>
          <w:p w14:paraId="18B23F02" w14:textId="2EFA6E95"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17 Jul </w:t>
            </w:r>
          </w:p>
        </w:tc>
        <w:tc>
          <w:tcPr>
            <w:tcW w:w="423" w:type="pct"/>
            <w:tcBorders>
              <w:left w:val="single" w:sz="4" w:space="0" w:color="auto"/>
            </w:tcBorders>
            <w:vAlign w:val="center"/>
          </w:tcPr>
          <w:p w14:paraId="5AC1B2A4" w14:textId="48B0CC61"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192</w:t>
            </w:r>
          </w:p>
        </w:tc>
        <w:tc>
          <w:tcPr>
            <w:tcW w:w="563" w:type="pct"/>
            <w:vAlign w:val="center"/>
          </w:tcPr>
          <w:p w14:paraId="405961DB" w14:textId="60F10881" w:rsidR="00E46266" w:rsidRDefault="00903BE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1,850</w:t>
            </w:r>
          </w:p>
        </w:tc>
      </w:tr>
      <w:tr w:rsidR="00B25B58" w:rsidRPr="00DB57C9" w14:paraId="7153F834" w14:textId="400BF30A"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1FDF7873" w14:textId="27291D01" w:rsidR="00600EA7" w:rsidRPr="00600EA7" w:rsidRDefault="00663B50" w:rsidP="00600EA7">
            <w:pPr>
              <w:rPr>
                <w:b w:val="0"/>
                <w:bCs w:val="0"/>
                <w:lang w:val="en-AU"/>
              </w:rPr>
            </w:pPr>
            <w:r w:rsidRPr="00663B50">
              <w:rPr>
                <w:lang w:val="en-AU"/>
              </w:rPr>
              <w:t>10 YRS OLD</w:t>
            </w:r>
            <w:r>
              <w:rPr>
                <w:b w:val="0"/>
                <w:bCs w:val="0"/>
                <w:lang w:val="en-AU"/>
              </w:rPr>
              <w:br/>
            </w:r>
            <w:r w:rsidR="00600EA7" w:rsidRPr="00600EA7">
              <w:rPr>
                <w:b w:val="0"/>
                <w:bCs w:val="0"/>
                <w:lang w:val="en-AU"/>
              </w:rPr>
              <w:t>10/93-99 Logan St, Beenleigh</w:t>
            </w:r>
          </w:p>
          <w:p w14:paraId="03DD1D5D" w14:textId="1743D217" w:rsidR="00E46266" w:rsidRPr="00600EA7" w:rsidRDefault="00E46266" w:rsidP="008A36E0">
            <w:pPr>
              <w:rPr>
                <w:b w:val="0"/>
                <w:bCs w:val="0"/>
                <w:lang w:val="en-AU"/>
              </w:rPr>
            </w:pPr>
          </w:p>
        </w:tc>
        <w:tc>
          <w:tcPr>
            <w:tcW w:w="1116" w:type="pct"/>
            <w:vAlign w:val="center"/>
          </w:tcPr>
          <w:p w14:paraId="54BC2238" w14:textId="470D140F" w:rsidR="00E46266" w:rsidRPr="00DB57C9" w:rsidRDefault="00600EA7"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5BC7708B" wp14:editId="68F6FEE9">
                  <wp:extent cx="1080000" cy="866109"/>
                  <wp:effectExtent l="0" t="0" r="0" b="0"/>
                  <wp:docPr id="3" name="Picture 3"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brick building with grass in front of a house&#10;&#10;Description automatically generated"/>
                          <pic:cNvPicPr/>
                        </pic:nvPicPr>
                        <pic:blipFill rotWithShape="1">
                          <a:blip r:embed="rId10"/>
                          <a:srcRect l="21537" t="24022" r="22949" b="40284"/>
                          <a:stretch/>
                        </pic:blipFill>
                        <pic:spPr bwMode="auto">
                          <a:xfrm>
                            <a:off x="0" y="0"/>
                            <a:ext cx="1080000" cy="866109"/>
                          </a:xfrm>
                          <a:prstGeom prst="rect">
                            <a:avLst/>
                          </a:prstGeom>
                          <a:ln>
                            <a:noFill/>
                          </a:ln>
                          <a:extLst>
                            <a:ext uri="{53640926-AAD7-44D8-BBD7-CCE9431645EC}">
                              <a14:shadowObscured xmlns:a14="http://schemas.microsoft.com/office/drawing/2010/main"/>
                            </a:ext>
                          </a:extLst>
                        </pic:spPr>
                      </pic:pic>
                    </a:graphicData>
                  </a:graphic>
                </wp:inline>
              </w:drawing>
            </w:r>
          </w:p>
        </w:tc>
        <w:tc>
          <w:tcPr>
            <w:tcW w:w="598" w:type="pct"/>
            <w:vAlign w:val="center"/>
          </w:tcPr>
          <w:p w14:paraId="79711D63" w14:textId="345CD6FD"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w:t>
            </w:r>
          </w:p>
        </w:tc>
        <w:tc>
          <w:tcPr>
            <w:tcW w:w="512" w:type="pct"/>
            <w:vAlign w:val="center"/>
          </w:tcPr>
          <w:p w14:paraId="5079A957" w14:textId="1AB52F8C"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1</w:t>
            </w:r>
          </w:p>
        </w:tc>
        <w:tc>
          <w:tcPr>
            <w:tcW w:w="376" w:type="pct"/>
            <w:vAlign w:val="center"/>
          </w:tcPr>
          <w:p w14:paraId="66625721" w14:textId="7AAC2CDB"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651" w:type="pct"/>
            <w:tcBorders>
              <w:right w:val="single" w:sz="4" w:space="0" w:color="auto"/>
            </w:tcBorders>
            <w:vAlign w:val="center"/>
          </w:tcPr>
          <w:p w14:paraId="65B575BC" w14:textId="5579713F"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 Jul</w:t>
            </w:r>
          </w:p>
        </w:tc>
        <w:tc>
          <w:tcPr>
            <w:tcW w:w="423" w:type="pct"/>
            <w:tcBorders>
              <w:left w:val="single" w:sz="4" w:space="0" w:color="auto"/>
            </w:tcBorders>
            <w:vAlign w:val="center"/>
          </w:tcPr>
          <w:p w14:paraId="1B169F5C" w14:textId="1C5A20D2"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167</w:t>
            </w:r>
          </w:p>
        </w:tc>
        <w:tc>
          <w:tcPr>
            <w:tcW w:w="563" w:type="pct"/>
            <w:vAlign w:val="center"/>
          </w:tcPr>
          <w:p w14:paraId="2577905D" w14:textId="5555E5E4"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1,850</w:t>
            </w:r>
          </w:p>
        </w:tc>
      </w:tr>
      <w:tr w:rsidR="00B25B58" w:rsidRPr="00DB57C9" w14:paraId="2B6968EB" w14:textId="76EA0F6E"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3D65D9A7" w14:textId="76C3D3F3" w:rsidR="00E46266" w:rsidRPr="00DB571E" w:rsidRDefault="00663B50" w:rsidP="008A36E0">
            <w:pPr>
              <w:rPr>
                <w:b w:val="0"/>
                <w:bCs w:val="0"/>
                <w:lang w:val="en-AU"/>
              </w:rPr>
            </w:pPr>
            <w:r w:rsidRPr="00663B50">
              <w:rPr>
                <w:lang w:val="en-AU"/>
              </w:rPr>
              <w:t>NEW</w:t>
            </w:r>
            <w:r>
              <w:rPr>
                <w:b w:val="0"/>
                <w:bCs w:val="0"/>
                <w:lang w:val="en-AU"/>
              </w:rPr>
              <w:br/>
            </w:r>
            <w:r w:rsidR="00DB571E" w:rsidRPr="00DB571E">
              <w:rPr>
                <w:b w:val="0"/>
                <w:bCs w:val="0"/>
                <w:lang w:val="en-AU"/>
              </w:rPr>
              <w:t>29/2-4 Elizabeth Street</w:t>
            </w:r>
          </w:p>
        </w:tc>
        <w:tc>
          <w:tcPr>
            <w:tcW w:w="1116" w:type="pct"/>
            <w:vAlign w:val="center"/>
          </w:tcPr>
          <w:p w14:paraId="075BB1C4" w14:textId="16FA331E" w:rsidR="00E46266" w:rsidRPr="00DB57C9" w:rsidRDefault="00B25B58"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1787BFE5" wp14:editId="504755E9">
                  <wp:extent cx="1080000" cy="810000"/>
                  <wp:effectExtent l="0" t="0" r="0" b="3175"/>
                  <wp:docPr id="4" name="Picture 4"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building&#10;&#10;Description automatically generated"/>
                          <pic:cNvPicPr/>
                        </pic:nvPicPr>
                        <pic:blipFill>
                          <a:blip r:embed="rId11"/>
                          <a:stretch>
                            <a:fillRect/>
                          </a:stretch>
                        </pic:blipFill>
                        <pic:spPr>
                          <a:xfrm>
                            <a:off x="0" y="0"/>
                            <a:ext cx="1080000" cy="810000"/>
                          </a:xfrm>
                          <a:prstGeom prst="rect">
                            <a:avLst/>
                          </a:prstGeom>
                        </pic:spPr>
                      </pic:pic>
                    </a:graphicData>
                  </a:graphic>
                </wp:inline>
              </w:drawing>
            </w:r>
          </w:p>
        </w:tc>
        <w:tc>
          <w:tcPr>
            <w:tcW w:w="598" w:type="pct"/>
            <w:vAlign w:val="center"/>
          </w:tcPr>
          <w:p w14:paraId="14FEC871" w14:textId="173C2F1E"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70/ 25 </w:t>
            </w:r>
          </w:p>
        </w:tc>
        <w:tc>
          <w:tcPr>
            <w:tcW w:w="512" w:type="pct"/>
            <w:vAlign w:val="center"/>
          </w:tcPr>
          <w:p w14:paraId="63BF545D" w14:textId="28E37B3E"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sidRPr="00DB57C9">
              <w:rPr>
                <w:lang w:val="en-AU"/>
              </w:rPr>
              <w:t>2</w:t>
            </w:r>
            <w:r w:rsidR="00B25B58">
              <w:rPr>
                <w:lang w:val="en-AU"/>
              </w:rPr>
              <w:t xml:space="preserve"> / 2</w:t>
            </w:r>
          </w:p>
        </w:tc>
        <w:tc>
          <w:tcPr>
            <w:tcW w:w="376" w:type="pct"/>
            <w:vAlign w:val="center"/>
          </w:tcPr>
          <w:p w14:paraId="3E145B69" w14:textId="0BE893F8"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c>
          <w:tcPr>
            <w:tcW w:w="651" w:type="pct"/>
            <w:tcBorders>
              <w:right w:val="single" w:sz="4" w:space="0" w:color="auto"/>
            </w:tcBorders>
            <w:vAlign w:val="center"/>
          </w:tcPr>
          <w:p w14:paraId="2E03AD01" w14:textId="2C6B1D47"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19 May</w:t>
            </w:r>
          </w:p>
        </w:tc>
        <w:tc>
          <w:tcPr>
            <w:tcW w:w="423" w:type="pct"/>
            <w:tcBorders>
              <w:left w:val="single" w:sz="4" w:space="0" w:color="auto"/>
            </w:tcBorders>
            <w:vAlign w:val="center"/>
          </w:tcPr>
          <w:p w14:paraId="7B3C8DA5" w14:textId="4321E7C0"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340</w:t>
            </w:r>
          </w:p>
        </w:tc>
        <w:tc>
          <w:tcPr>
            <w:tcW w:w="563" w:type="pct"/>
            <w:vAlign w:val="center"/>
          </w:tcPr>
          <w:p w14:paraId="182D1285" w14:textId="77777777" w:rsidR="00FF2CFE" w:rsidRDefault="00FF2CFE"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4,850</w:t>
            </w:r>
          </w:p>
          <w:p w14:paraId="0C5EF263" w14:textId="7DB59B1F" w:rsidR="00E46266" w:rsidRPr="00DB57C9" w:rsidRDefault="00FF2CFE"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B25B58">
              <w:rPr>
                <w:lang w:val="en-AU"/>
              </w:rPr>
              <w:t>3,570</w:t>
            </w:r>
            <w:r>
              <w:rPr>
                <w:lang w:val="en-AU"/>
              </w:rPr>
              <w:t>)</w:t>
            </w:r>
          </w:p>
        </w:tc>
      </w:tr>
      <w:tr w:rsidR="00B25B58" w:rsidRPr="00DB57C9" w14:paraId="61C08886" w14:textId="31858A85"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05EAB94B" w14:textId="542A07D0" w:rsidR="00E46266" w:rsidRPr="00B25B58" w:rsidRDefault="00663B50" w:rsidP="008A36E0">
            <w:pPr>
              <w:rPr>
                <w:b w:val="0"/>
                <w:bCs w:val="0"/>
                <w:lang w:val="en-AU"/>
              </w:rPr>
            </w:pPr>
            <w:r w:rsidRPr="00663B50">
              <w:rPr>
                <w:lang w:val="en-AU"/>
              </w:rPr>
              <w:t>3 YRS OLD</w:t>
            </w:r>
            <w:r>
              <w:rPr>
                <w:b w:val="0"/>
                <w:bCs w:val="0"/>
                <w:lang w:val="en-AU"/>
              </w:rPr>
              <w:br/>
            </w:r>
            <w:r w:rsidR="00B25B58" w:rsidRPr="00B25B58">
              <w:rPr>
                <w:b w:val="0"/>
                <w:bCs w:val="0"/>
                <w:lang w:val="en-AU"/>
              </w:rPr>
              <w:t>10/115 Main Street</w:t>
            </w:r>
          </w:p>
        </w:tc>
        <w:tc>
          <w:tcPr>
            <w:tcW w:w="1116" w:type="pct"/>
            <w:vAlign w:val="center"/>
          </w:tcPr>
          <w:p w14:paraId="18D33562" w14:textId="1D9D1248" w:rsidR="00E46266" w:rsidRPr="00DB57C9" w:rsidRDefault="00B25B58"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2DD325D4" wp14:editId="26D3A6A5">
                  <wp:extent cx="1080000" cy="810330"/>
                  <wp:effectExtent l="0" t="0" r="0" b="2540"/>
                  <wp:docPr id="5" name="Picture 5"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building&#10;&#10;Description automatically generated"/>
                          <pic:cNvPicPr/>
                        </pic:nvPicPr>
                        <pic:blipFill>
                          <a:blip r:embed="rId12"/>
                          <a:stretch>
                            <a:fillRect/>
                          </a:stretch>
                        </pic:blipFill>
                        <pic:spPr>
                          <a:xfrm>
                            <a:off x="0" y="0"/>
                            <a:ext cx="1080000" cy="810330"/>
                          </a:xfrm>
                          <a:prstGeom prst="rect">
                            <a:avLst/>
                          </a:prstGeom>
                        </pic:spPr>
                      </pic:pic>
                    </a:graphicData>
                  </a:graphic>
                </wp:inline>
              </w:drawing>
            </w:r>
          </w:p>
        </w:tc>
        <w:tc>
          <w:tcPr>
            <w:tcW w:w="598" w:type="pct"/>
            <w:vAlign w:val="center"/>
          </w:tcPr>
          <w:p w14:paraId="28001617" w14:textId="1D5FF3FC"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70 / 9</w:t>
            </w:r>
          </w:p>
        </w:tc>
        <w:tc>
          <w:tcPr>
            <w:tcW w:w="512" w:type="pct"/>
            <w:vAlign w:val="center"/>
          </w:tcPr>
          <w:p w14:paraId="79B3C0D9" w14:textId="348F992F"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2</w:t>
            </w:r>
          </w:p>
        </w:tc>
        <w:tc>
          <w:tcPr>
            <w:tcW w:w="376" w:type="pct"/>
            <w:vAlign w:val="center"/>
          </w:tcPr>
          <w:p w14:paraId="7FFA3346" w14:textId="356C4663"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651" w:type="pct"/>
            <w:tcBorders>
              <w:right w:val="single" w:sz="4" w:space="0" w:color="auto"/>
            </w:tcBorders>
            <w:vAlign w:val="center"/>
          </w:tcPr>
          <w:p w14:paraId="3C8DFABE" w14:textId="1CBB5594"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 Sept</w:t>
            </w:r>
          </w:p>
        </w:tc>
        <w:tc>
          <w:tcPr>
            <w:tcW w:w="423" w:type="pct"/>
            <w:tcBorders>
              <w:left w:val="single" w:sz="4" w:space="0" w:color="auto"/>
            </w:tcBorders>
            <w:vAlign w:val="center"/>
          </w:tcPr>
          <w:p w14:paraId="3C00B903" w14:textId="7B171F85"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220</w:t>
            </w:r>
          </w:p>
        </w:tc>
        <w:tc>
          <w:tcPr>
            <w:tcW w:w="563" w:type="pct"/>
            <w:vAlign w:val="center"/>
          </w:tcPr>
          <w:p w14:paraId="6B1FDFE3" w14:textId="1B1CBC54"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2,750</w:t>
            </w:r>
          </w:p>
        </w:tc>
      </w:tr>
    </w:tbl>
    <w:p w14:paraId="78B74422" w14:textId="47126453" w:rsidR="0045716B" w:rsidRDefault="0045716B" w:rsidP="00D351DA">
      <w:pPr>
        <w:rPr>
          <w:lang w:val="en-AU"/>
        </w:rPr>
      </w:pPr>
    </w:p>
    <w:p w14:paraId="279FB020" w14:textId="52648969" w:rsidR="00E80B57" w:rsidRDefault="00E80B57" w:rsidP="00D351DA">
      <w:pPr>
        <w:rPr>
          <w:lang w:val="en-AU"/>
        </w:rPr>
      </w:pPr>
      <w:r>
        <w:rPr>
          <w:lang w:val="en-AU"/>
        </w:rPr>
        <w:t>Notes:</w:t>
      </w:r>
    </w:p>
    <w:p w14:paraId="75F86BC4" w14:textId="474CC5C6" w:rsidR="00E80B57" w:rsidRDefault="00E80B57" w:rsidP="00E80B57">
      <w:pPr>
        <w:pStyle w:val="ListParagraph"/>
        <w:numPr>
          <w:ilvl w:val="0"/>
          <w:numId w:val="15"/>
        </w:numPr>
        <w:rPr>
          <w:lang w:val="en-AU"/>
        </w:rPr>
      </w:pPr>
      <w:r>
        <w:rPr>
          <w:lang w:val="en-AU"/>
        </w:rPr>
        <w:t>Very few apartment sales. Though many off-the-plan sales don’t get record</w:t>
      </w:r>
      <w:r w:rsidR="00576530">
        <w:rPr>
          <w:lang w:val="en-AU"/>
        </w:rPr>
        <w:t>ed</w:t>
      </w:r>
      <w:r>
        <w:rPr>
          <w:lang w:val="en-AU"/>
        </w:rPr>
        <w:t xml:space="preserve"> in publicly available places like realestate.com and require a </w:t>
      </w:r>
      <w:proofErr w:type="spellStart"/>
      <w:r>
        <w:rPr>
          <w:lang w:val="en-AU"/>
        </w:rPr>
        <w:t>Corelogic</w:t>
      </w:r>
      <w:proofErr w:type="spellEnd"/>
      <w:r>
        <w:rPr>
          <w:lang w:val="en-AU"/>
        </w:rPr>
        <w:t xml:space="preserve"> subscription to access the sales records.</w:t>
      </w:r>
    </w:p>
    <w:p w14:paraId="33A2AD3B" w14:textId="22F2D439" w:rsidR="00E80B57" w:rsidRDefault="00E80B57" w:rsidP="00E80B57">
      <w:pPr>
        <w:pStyle w:val="ListParagraph"/>
        <w:numPr>
          <w:ilvl w:val="0"/>
          <w:numId w:val="15"/>
        </w:numPr>
        <w:rPr>
          <w:lang w:val="en-AU"/>
        </w:rPr>
      </w:pPr>
      <w:r>
        <w:rPr>
          <w:lang w:val="en-AU"/>
        </w:rPr>
        <w:t xml:space="preserve">Older stock is very cheap. Many renovated small complexes at low prices. </w:t>
      </w:r>
    </w:p>
    <w:p w14:paraId="58C44C12" w14:textId="4A127D08" w:rsidR="00E80B57" w:rsidRDefault="00E80B57" w:rsidP="00E80B57">
      <w:pPr>
        <w:pStyle w:val="ListParagraph"/>
        <w:numPr>
          <w:ilvl w:val="0"/>
          <w:numId w:val="15"/>
        </w:numPr>
        <w:rPr>
          <w:lang w:val="en-AU"/>
        </w:rPr>
      </w:pPr>
      <w:r>
        <w:rPr>
          <w:lang w:val="en-AU"/>
        </w:rPr>
        <w:t xml:space="preserve">Big price gap for new stock. </w:t>
      </w:r>
    </w:p>
    <w:p w14:paraId="37A3ACC2" w14:textId="55A672AA" w:rsidR="00E80B57" w:rsidRPr="00E80B57" w:rsidRDefault="00E80B57" w:rsidP="00E80B57">
      <w:pPr>
        <w:rPr>
          <w:lang w:val="en-AU"/>
        </w:rPr>
      </w:pPr>
      <w:r>
        <w:rPr>
          <w:lang w:val="en-AU"/>
        </w:rPr>
        <w:t xml:space="preserve">This makes it a very risky market to build a large apartment building. </w:t>
      </w:r>
    </w:p>
    <w:p w14:paraId="632E9139" w14:textId="1F385A63" w:rsidR="00F56A31" w:rsidRPr="00F56A31" w:rsidRDefault="005861EF" w:rsidP="004C3500">
      <w:pPr>
        <w:ind w:left="720"/>
        <w:rPr>
          <w:lang w:val="en-AU"/>
        </w:rPr>
      </w:pPr>
      <w:r>
        <w:rPr>
          <w:lang w:val="en-AU"/>
        </w:rPr>
        <w:t xml:space="preserve">* </w:t>
      </w:r>
      <w:r w:rsidR="00100793">
        <w:rPr>
          <w:lang w:val="en-AU"/>
        </w:rPr>
        <w:t>For commercial</w:t>
      </w:r>
      <w:r w:rsidR="007A6886">
        <w:rPr>
          <w:lang w:val="en-AU"/>
        </w:rPr>
        <w:t xml:space="preserve"> </w:t>
      </w:r>
      <w:r w:rsidR="00CA0D27">
        <w:rPr>
          <w:lang w:val="en-AU"/>
        </w:rPr>
        <w:t>office building</w:t>
      </w:r>
      <w:r w:rsidR="00FB49D6">
        <w:rPr>
          <w:lang w:val="en-AU"/>
        </w:rPr>
        <w:t>s</w:t>
      </w:r>
      <w:r w:rsidR="00CA0D27">
        <w:rPr>
          <w:lang w:val="en-AU"/>
        </w:rPr>
        <w:t xml:space="preserve"> </w:t>
      </w:r>
      <w:r w:rsidR="007A6886">
        <w:rPr>
          <w:lang w:val="en-AU"/>
        </w:rPr>
        <w:t xml:space="preserve">we can look at some </w:t>
      </w:r>
      <w:r w:rsidR="00FB49D6">
        <w:rPr>
          <w:lang w:val="en-AU"/>
        </w:rPr>
        <w:t xml:space="preserve">sales and rental </w:t>
      </w:r>
      <w:r w:rsidR="007A6886">
        <w:rPr>
          <w:lang w:val="en-AU"/>
        </w:rPr>
        <w:t xml:space="preserve">evidence </w:t>
      </w:r>
      <w:hyperlink r:id="rId13" w:history="1">
        <w:r w:rsidR="007A6886" w:rsidRPr="007A6886">
          <w:rPr>
            <w:rStyle w:val="Hyperlink"/>
            <w:lang w:val="en-AU"/>
          </w:rPr>
          <w:t>here</w:t>
        </w:r>
      </w:hyperlink>
      <w:r w:rsidR="007A6886">
        <w:rPr>
          <w:lang w:val="en-AU"/>
        </w:rPr>
        <w:t xml:space="preserve">. The </w:t>
      </w:r>
      <w:r w:rsidR="00BC2671" w:rsidRPr="007A6886">
        <w:rPr>
          <w:lang w:val="en-AU"/>
        </w:rPr>
        <w:t xml:space="preserve">$380/sqm </w:t>
      </w:r>
      <w:r w:rsidR="009C001C">
        <w:rPr>
          <w:lang w:val="en-AU"/>
        </w:rPr>
        <w:t xml:space="preserve">annual </w:t>
      </w:r>
      <w:r w:rsidR="00BC2671" w:rsidRPr="007A6886">
        <w:rPr>
          <w:lang w:val="en-AU"/>
        </w:rPr>
        <w:t>rental price</w:t>
      </w:r>
      <w:r w:rsidR="009C001C">
        <w:rPr>
          <w:lang w:val="en-AU"/>
        </w:rPr>
        <w:t xml:space="preserve"> per sqm</w:t>
      </w:r>
      <w:r w:rsidR="004C34C7" w:rsidRPr="007A6886">
        <w:rPr>
          <w:lang w:val="en-AU"/>
        </w:rPr>
        <w:t xml:space="preserve"> implies $4,500/sqm price at 8.5% yield</w:t>
      </w:r>
      <w:r w:rsidR="00576530">
        <w:rPr>
          <w:lang w:val="en-AU"/>
        </w:rPr>
        <w:t xml:space="preserve"> (aka capitalisation rate—recall the asset pricing model 380/0.085 = 4500).</w:t>
      </w:r>
      <w:r w:rsidR="007A6886">
        <w:rPr>
          <w:lang w:val="en-AU"/>
        </w:rPr>
        <w:t xml:space="preserve"> </w:t>
      </w:r>
      <w:r w:rsidR="00576530">
        <w:rPr>
          <w:lang w:val="en-AU"/>
        </w:rPr>
        <w:br/>
      </w:r>
      <w:r w:rsidR="00576530">
        <w:rPr>
          <w:lang w:val="en-AU"/>
        </w:rPr>
        <w:br/>
      </w:r>
      <w:r w:rsidR="0064636F">
        <w:rPr>
          <w:lang w:val="en-AU"/>
        </w:rPr>
        <w:t>Construction cost</w:t>
      </w:r>
      <w:r w:rsidR="003A06A1">
        <w:rPr>
          <w:lang w:val="en-AU"/>
        </w:rPr>
        <w:t>s</w:t>
      </w:r>
      <w:r w:rsidR="0064636F">
        <w:rPr>
          <w:lang w:val="en-AU"/>
        </w:rPr>
        <w:t xml:space="preserve"> alone are $3,800 - $5,000 per sqm for up to 25 storeys (up to the 90m height limit). These tall towers are infeasible</w:t>
      </w:r>
      <w:r w:rsidR="003A06A1">
        <w:rPr>
          <w:lang w:val="en-AU"/>
        </w:rPr>
        <w:t xml:space="preserve"> at current market prices</w:t>
      </w:r>
      <w:r w:rsidR="0064636F">
        <w:rPr>
          <w:lang w:val="en-AU"/>
        </w:rPr>
        <w:t xml:space="preserve">, even though they are allowable. </w:t>
      </w:r>
    </w:p>
    <w:p w14:paraId="6084C447" w14:textId="03AE517C" w:rsidR="007F5F8A" w:rsidRPr="00336191" w:rsidRDefault="001062E2" w:rsidP="00F56A31">
      <w:pPr>
        <w:pStyle w:val="Heading3"/>
        <w:rPr>
          <w:lang w:val="en-AU"/>
        </w:rPr>
      </w:pPr>
      <w:r w:rsidRPr="00336191">
        <w:rPr>
          <w:lang w:val="en-AU"/>
        </w:rPr>
        <w:lastRenderedPageBreak/>
        <w:t>Construction cost evidence:</w:t>
      </w:r>
    </w:p>
    <w:p w14:paraId="15549415" w14:textId="6C54B7C2" w:rsidR="00A0400A" w:rsidRDefault="00DF6117" w:rsidP="00D351DA">
      <w:pPr>
        <w:rPr>
          <w:lang w:val="en-AU"/>
        </w:rPr>
      </w:pPr>
      <w:r>
        <w:rPr>
          <w:lang w:val="en-AU"/>
        </w:rPr>
        <w:t xml:space="preserve">There are multiple sources of evidence for this. </w:t>
      </w:r>
      <w:proofErr w:type="spellStart"/>
      <w:r>
        <w:rPr>
          <w:lang w:val="en-AU"/>
        </w:rPr>
        <w:t>Rawlinsons</w:t>
      </w:r>
      <w:proofErr w:type="spellEnd"/>
      <w:r>
        <w:rPr>
          <w:lang w:val="en-AU"/>
        </w:rPr>
        <w:t xml:space="preserve"> (subscription and Riders (partly free) are two companies that compile construction cost evidence based on recent construction projects. </w:t>
      </w:r>
    </w:p>
    <w:p w14:paraId="57C34019" w14:textId="0E34889E" w:rsidR="00DF6117" w:rsidRDefault="00DF6117" w:rsidP="00D351DA">
      <w:pPr>
        <w:rPr>
          <w:lang w:val="en-AU"/>
        </w:rPr>
      </w:pPr>
      <w:r>
        <w:rPr>
          <w:lang w:val="en-AU"/>
        </w:rPr>
        <w:t xml:space="preserve">Below is </w:t>
      </w:r>
      <w:r w:rsidR="00F31E11">
        <w:rPr>
          <w:lang w:val="en-AU"/>
        </w:rPr>
        <w:t xml:space="preserve">an extract from the 2018 Riders cost guide, tabulating construction and services costs per sqm of apartment. </w:t>
      </w:r>
    </w:p>
    <w:p w14:paraId="7BF79C04" w14:textId="43C51CA3" w:rsidR="00DF6117" w:rsidRDefault="00DF6117" w:rsidP="00DF6117">
      <w:pPr>
        <w:pStyle w:val="Caption"/>
        <w:keepNext/>
      </w:pPr>
      <w:r>
        <w:t xml:space="preserve">Table </w:t>
      </w:r>
      <w:r w:rsidR="006D27C0">
        <w:fldChar w:fldCharType="begin"/>
      </w:r>
      <w:r w:rsidR="006D27C0">
        <w:instrText xml:space="preserve"> SEQ Table \* ARABIC </w:instrText>
      </w:r>
      <w:r w:rsidR="006D27C0">
        <w:fldChar w:fldCharType="separate"/>
      </w:r>
      <w:r>
        <w:rPr>
          <w:noProof/>
        </w:rPr>
        <w:t>2</w:t>
      </w:r>
      <w:r w:rsidR="006D27C0">
        <w:rPr>
          <w:noProof/>
        </w:rPr>
        <w:fldChar w:fldCharType="end"/>
      </w:r>
      <w:r>
        <w:t>: Brisbane construction cost evidence</w:t>
      </w:r>
    </w:p>
    <w:tbl>
      <w:tblPr>
        <w:tblStyle w:val="LightShading"/>
        <w:tblW w:w="5000" w:type="pct"/>
        <w:tblLook w:val="06A0" w:firstRow="1" w:lastRow="0" w:firstColumn="1" w:lastColumn="0" w:noHBand="1" w:noVBand="1"/>
      </w:tblPr>
      <w:tblGrid>
        <w:gridCol w:w="1769"/>
        <w:gridCol w:w="1413"/>
        <w:gridCol w:w="905"/>
        <w:gridCol w:w="905"/>
        <w:gridCol w:w="726"/>
        <w:gridCol w:w="905"/>
        <w:gridCol w:w="905"/>
        <w:gridCol w:w="779"/>
      </w:tblGrid>
      <w:tr w:rsidR="001A7157" w:rsidRPr="00DB57C9" w14:paraId="56905434" w14:textId="77777777" w:rsidTr="001A715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4" w:type="pct"/>
            <w:tcBorders>
              <w:bottom w:val="nil"/>
            </w:tcBorders>
          </w:tcPr>
          <w:p w14:paraId="66152D9F" w14:textId="77777777" w:rsidR="001A7157" w:rsidRPr="00022E2C" w:rsidRDefault="001A7157" w:rsidP="008A36E0">
            <w:pPr>
              <w:rPr>
                <w:lang w:val="en-AU"/>
              </w:rPr>
            </w:pPr>
          </w:p>
        </w:tc>
        <w:tc>
          <w:tcPr>
            <w:tcW w:w="850" w:type="pct"/>
            <w:tcBorders>
              <w:bottom w:val="nil"/>
            </w:tcBorders>
          </w:tcPr>
          <w:p w14:paraId="558423AC" w14:textId="77777777" w:rsidR="001A7157" w:rsidRDefault="001A7157" w:rsidP="008A36E0">
            <w:pPr>
              <w:jc w:val="center"/>
              <w:cnfStyle w:val="100000000000" w:firstRow="1" w:lastRow="0" w:firstColumn="0" w:lastColumn="0" w:oddVBand="0" w:evenVBand="0" w:oddHBand="0" w:evenHBand="0" w:firstRowFirstColumn="0" w:firstRowLastColumn="0" w:lastRowFirstColumn="0" w:lastRowLastColumn="0"/>
              <w:rPr>
                <w:lang w:val="en-AU"/>
              </w:rPr>
            </w:pPr>
          </w:p>
        </w:tc>
        <w:tc>
          <w:tcPr>
            <w:tcW w:w="1090" w:type="pct"/>
            <w:gridSpan w:val="2"/>
            <w:tcBorders>
              <w:bottom w:val="nil"/>
            </w:tcBorders>
            <w:vAlign w:val="center"/>
          </w:tcPr>
          <w:p w14:paraId="04FBEB5E" w14:textId="2E51AC2E" w:rsidR="001A7157" w:rsidRPr="00DB57C9"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Construction</w:t>
            </w:r>
          </w:p>
        </w:tc>
        <w:tc>
          <w:tcPr>
            <w:tcW w:w="982" w:type="pct"/>
            <w:gridSpan w:val="2"/>
            <w:tcBorders>
              <w:bottom w:val="nil"/>
              <w:right w:val="single" w:sz="4" w:space="0" w:color="auto"/>
            </w:tcBorders>
            <w:vAlign w:val="center"/>
          </w:tcPr>
          <w:p w14:paraId="2BCC1399" w14:textId="45FF9DF0" w:rsidR="001A7157" w:rsidRPr="00DB57C9"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Services</w:t>
            </w:r>
          </w:p>
        </w:tc>
        <w:tc>
          <w:tcPr>
            <w:tcW w:w="1014" w:type="pct"/>
            <w:gridSpan w:val="2"/>
            <w:tcBorders>
              <w:left w:val="single" w:sz="4" w:space="0" w:color="auto"/>
              <w:bottom w:val="nil"/>
            </w:tcBorders>
            <w:vAlign w:val="center"/>
          </w:tcPr>
          <w:p w14:paraId="7C8A0936" w14:textId="16BB528C" w:rsidR="001A7157"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Total</w:t>
            </w:r>
          </w:p>
        </w:tc>
      </w:tr>
      <w:tr w:rsidR="001A7157" w:rsidRPr="00DB57C9" w14:paraId="486A6619" w14:textId="77777777" w:rsidTr="001A7157">
        <w:trPr>
          <w:trHeight w:val="397"/>
        </w:trPr>
        <w:tc>
          <w:tcPr>
            <w:cnfStyle w:val="001000000000" w:firstRow="0" w:lastRow="0" w:firstColumn="1" w:lastColumn="0" w:oddVBand="0" w:evenVBand="0" w:oddHBand="0" w:evenHBand="0" w:firstRowFirstColumn="0" w:firstRowLastColumn="0" w:lastRowFirstColumn="0" w:lastRowLastColumn="0"/>
            <w:tcW w:w="1064" w:type="pct"/>
            <w:tcBorders>
              <w:top w:val="nil"/>
              <w:bottom w:val="single" w:sz="4" w:space="0" w:color="000000" w:themeColor="text1"/>
            </w:tcBorders>
          </w:tcPr>
          <w:p w14:paraId="4831329D" w14:textId="76F9B405" w:rsidR="00DF6117" w:rsidRPr="001A7157" w:rsidRDefault="00DF6117" w:rsidP="008A36E0">
            <w:pPr>
              <w:rPr>
                <w:lang w:val="en-AU"/>
              </w:rPr>
            </w:pPr>
          </w:p>
        </w:tc>
        <w:tc>
          <w:tcPr>
            <w:tcW w:w="850" w:type="pct"/>
            <w:tcBorders>
              <w:top w:val="nil"/>
              <w:bottom w:val="single" w:sz="4" w:space="0" w:color="000000" w:themeColor="text1"/>
            </w:tcBorders>
          </w:tcPr>
          <w:p w14:paraId="226F9F08" w14:textId="33EB2A2D" w:rsidR="00DF6117" w:rsidRPr="001A7157" w:rsidRDefault="00022E2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sidRPr="001A7157">
              <w:rPr>
                <w:b/>
                <w:bCs/>
                <w:lang w:val="en-AU"/>
              </w:rPr>
              <w:t>Size (sqm)</w:t>
            </w:r>
          </w:p>
        </w:tc>
        <w:tc>
          <w:tcPr>
            <w:tcW w:w="545" w:type="pct"/>
            <w:tcBorders>
              <w:top w:val="nil"/>
              <w:bottom w:val="single" w:sz="4" w:space="0" w:color="000000" w:themeColor="text1"/>
            </w:tcBorders>
            <w:vAlign w:val="center"/>
          </w:tcPr>
          <w:p w14:paraId="2F34C242" w14:textId="2D511489"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tcBorders>
            <w:vAlign w:val="center"/>
          </w:tcPr>
          <w:p w14:paraId="160D3B57" w14:textId="60A39936"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437" w:type="pct"/>
            <w:tcBorders>
              <w:top w:val="nil"/>
              <w:bottom w:val="single" w:sz="4" w:space="0" w:color="000000" w:themeColor="text1"/>
            </w:tcBorders>
            <w:vAlign w:val="center"/>
          </w:tcPr>
          <w:p w14:paraId="14AA3886" w14:textId="0B7277D5"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right w:val="single" w:sz="4" w:space="0" w:color="auto"/>
            </w:tcBorders>
            <w:vAlign w:val="center"/>
          </w:tcPr>
          <w:p w14:paraId="61471DD5" w14:textId="4C93A5EE"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545" w:type="pct"/>
            <w:tcBorders>
              <w:top w:val="nil"/>
              <w:left w:val="single" w:sz="4" w:space="0" w:color="auto"/>
              <w:bottom w:val="single" w:sz="4" w:space="0" w:color="000000" w:themeColor="text1"/>
            </w:tcBorders>
            <w:vAlign w:val="center"/>
          </w:tcPr>
          <w:p w14:paraId="00505437" w14:textId="22C56A77"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469" w:type="pct"/>
            <w:tcBorders>
              <w:top w:val="nil"/>
              <w:bottom w:val="single" w:sz="4" w:space="0" w:color="000000" w:themeColor="text1"/>
            </w:tcBorders>
            <w:vAlign w:val="center"/>
          </w:tcPr>
          <w:p w14:paraId="24BB81AC" w14:textId="4507AE34"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r>
      <w:tr w:rsidR="001A7157" w:rsidRPr="00DB57C9" w14:paraId="79DA8C01"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tcBorders>
              <w:top w:val="single" w:sz="4" w:space="0" w:color="000000" w:themeColor="text1"/>
            </w:tcBorders>
            <w:vAlign w:val="center"/>
          </w:tcPr>
          <w:p w14:paraId="34DBA14D" w14:textId="1FE03DD4" w:rsidR="00DF6117" w:rsidRPr="00022E2C" w:rsidRDefault="00022E2C" w:rsidP="008A36E0">
            <w:pPr>
              <w:rPr>
                <w:lang w:val="en-AU"/>
              </w:rPr>
            </w:pPr>
            <w:r w:rsidRPr="00022E2C">
              <w:rPr>
                <w:lang w:val="en-AU"/>
              </w:rPr>
              <w:t>Walk-up</w:t>
            </w:r>
          </w:p>
        </w:tc>
        <w:tc>
          <w:tcPr>
            <w:tcW w:w="850" w:type="pct"/>
            <w:tcBorders>
              <w:top w:val="single" w:sz="4" w:space="0" w:color="000000" w:themeColor="text1"/>
            </w:tcBorders>
            <w:vAlign w:val="center"/>
          </w:tcPr>
          <w:p w14:paraId="68C7E71A" w14:textId="658534AB" w:rsidR="00DF6117" w:rsidRPr="00DB57C9" w:rsidRDefault="00022E2C"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85-120</w:t>
            </w:r>
          </w:p>
        </w:tc>
        <w:tc>
          <w:tcPr>
            <w:tcW w:w="545" w:type="pct"/>
            <w:tcBorders>
              <w:top w:val="single" w:sz="4" w:space="0" w:color="000000" w:themeColor="text1"/>
            </w:tcBorders>
            <w:vAlign w:val="center"/>
          </w:tcPr>
          <w:p w14:paraId="57F9D25F" w14:textId="47DD8B6D"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1,800</w:t>
            </w:r>
          </w:p>
        </w:tc>
        <w:tc>
          <w:tcPr>
            <w:tcW w:w="545" w:type="pct"/>
            <w:tcBorders>
              <w:top w:val="single" w:sz="4" w:space="0" w:color="000000" w:themeColor="text1"/>
            </w:tcBorders>
            <w:vAlign w:val="center"/>
          </w:tcPr>
          <w:p w14:paraId="26085F01" w14:textId="0753BC34"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3,400</w:t>
            </w:r>
          </w:p>
        </w:tc>
        <w:tc>
          <w:tcPr>
            <w:tcW w:w="437" w:type="pct"/>
            <w:tcBorders>
              <w:top w:val="single" w:sz="4" w:space="0" w:color="000000" w:themeColor="text1"/>
            </w:tcBorders>
            <w:vAlign w:val="center"/>
          </w:tcPr>
          <w:p w14:paraId="2A3170B2" w14:textId="415A97CF"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253</w:t>
            </w:r>
          </w:p>
        </w:tc>
        <w:tc>
          <w:tcPr>
            <w:tcW w:w="545" w:type="pct"/>
            <w:tcBorders>
              <w:top w:val="single" w:sz="4" w:space="0" w:color="000000" w:themeColor="text1"/>
              <w:right w:val="single" w:sz="4" w:space="0" w:color="auto"/>
            </w:tcBorders>
            <w:vAlign w:val="center"/>
          </w:tcPr>
          <w:p w14:paraId="45BD3382" w14:textId="14F867B9"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502</w:t>
            </w:r>
          </w:p>
        </w:tc>
        <w:tc>
          <w:tcPr>
            <w:tcW w:w="545" w:type="pct"/>
            <w:tcBorders>
              <w:top w:val="single" w:sz="4" w:space="0" w:color="000000" w:themeColor="text1"/>
              <w:left w:val="single" w:sz="4" w:space="0" w:color="auto"/>
            </w:tcBorders>
            <w:vAlign w:val="center"/>
          </w:tcPr>
          <w:p w14:paraId="066DC9B6" w14:textId="7FDE670D"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2,053</w:t>
            </w:r>
          </w:p>
        </w:tc>
        <w:tc>
          <w:tcPr>
            <w:tcW w:w="469" w:type="pct"/>
            <w:tcBorders>
              <w:top w:val="single" w:sz="4" w:space="0" w:color="000000" w:themeColor="text1"/>
            </w:tcBorders>
            <w:vAlign w:val="center"/>
          </w:tcPr>
          <w:p w14:paraId="3CE00988" w14:textId="700A42C3" w:rsidR="00DF6117"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3,902</w:t>
            </w:r>
          </w:p>
        </w:tc>
      </w:tr>
      <w:tr w:rsidR="00022E2C" w:rsidRPr="00DB57C9" w14:paraId="6CCD0138"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Align w:val="center"/>
          </w:tcPr>
          <w:p w14:paraId="5E41B23F" w14:textId="0F0C9045" w:rsidR="00DF6117" w:rsidRPr="00022E2C" w:rsidRDefault="00022E2C" w:rsidP="008A36E0">
            <w:pPr>
              <w:rPr>
                <w:lang w:val="en-AU"/>
              </w:rPr>
            </w:pPr>
            <w:r>
              <w:rPr>
                <w:lang w:val="en-AU"/>
              </w:rPr>
              <w:t>Townhouse</w:t>
            </w:r>
          </w:p>
        </w:tc>
        <w:tc>
          <w:tcPr>
            <w:tcW w:w="850" w:type="pct"/>
            <w:vAlign w:val="center"/>
          </w:tcPr>
          <w:p w14:paraId="1960048A" w14:textId="0694A9E7" w:rsidR="00DF6117" w:rsidRPr="00DB57C9" w:rsidRDefault="00022E2C"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139AD9F5" w14:textId="19C3324F"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1,500</w:t>
            </w:r>
          </w:p>
        </w:tc>
        <w:tc>
          <w:tcPr>
            <w:tcW w:w="545" w:type="pct"/>
            <w:vAlign w:val="center"/>
          </w:tcPr>
          <w:p w14:paraId="36A84BD8" w14:textId="14215A02"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71726E04" w14:textId="0DA7B8D1"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253</w:t>
            </w:r>
          </w:p>
        </w:tc>
        <w:tc>
          <w:tcPr>
            <w:tcW w:w="545" w:type="pct"/>
            <w:tcBorders>
              <w:right w:val="single" w:sz="4" w:space="0" w:color="auto"/>
            </w:tcBorders>
            <w:vAlign w:val="center"/>
          </w:tcPr>
          <w:p w14:paraId="4DF37368" w14:textId="3997AB70"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493</w:t>
            </w:r>
          </w:p>
        </w:tc>
        <w:tc>
          <w:tcPr>
            <w:tcW w:w="545" w:type="pct"/>
            <w:tcBorders>
              <w:left w:val="single" w:sz="4" w:space="0" w:color="auto"/>
            </w:tcBorders>
            <w:vAlign w:val="center"/>
          </w:tcPr>
          <w:p w14:paraId="0F9F429D" w14:textId="51D698CE"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1,752</w:t>
            </w:r>
          </w:p>
        </w:tc>
        <w:tc>
          <w:tcPr>
            <w:tcW w:w="469" w:type="pct"/>
            <w:vAlign w:val="center"/>
          </w:tcPr>
          <w:p w14:paraId="6BCB2EBD" w14:textId="2B6E52FE"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3,993</w:t>
            </w:r>
          </w:p>
        </w:tc>
      </w:tr>
      <w:tr w:rsidR="00022E2C" w:rsidRPr="00DB57C9" w14:paraId="14EF3883"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0FB4A53A" w14:textId="20C46129" w:rsidR="00022E2C" w:rsidRPr="00022E2C" w:rsidRDefault="001F4C36" w:rsidP="008A36E0">
            <w:pPr>
              <w:rPr>
                <w:lang w:val="en-AU"/>
              </w:rPr>
            </w:pPr>
            <w:r>
              <w:rPr>
                <w:lang w:val="en-AU"/>
              </w:rPr>
              <w:t>&lt;</w:t>
            </w:r>
            <w:r w:rsidR="00022E2C">
              <w:rPr>
                <w:lang w:val="en-AU"/>
              </w:rPr>
              <w:t>10 storey</w:t>
            </w:r>
            <w:r>
              <w:rPr>
                <w:lang w:val="en-AU"/>
              </w:rPr>
              <w:t>s</w:t>
            </w:r>
          </w:p>
        </w:tc>
        <w:tc>
          <w:tcPr>
            <w:tcW w:w="850" w:type="pct"/>
            <w:vAlign w:val="center"/>
          </w:tcPr>
          <w:p w14:paraId="20335A7E" w14:textId="5F6D81F5" w:rsidR="00022E2C" w:rsidRPr="00DB57C9" w:rsidRDefault="001A7157"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6D2364FE" w14:textId="23AE834C"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2,400</w:t>
            </w:r>
          </w:p>
        </w:tc>
        <w:tc>
          <w:tcPr>
            <w:tcW w:w="545" w:type="pct"/>
            <w:vAlign w:val="center"/>
          </w:tcPr>
          <w:p w14:paraId="01E66095" w14:textId="4C00817E"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7E13F4CA" w14:textId="735829B2"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464</w:t>
            </w:r>
          </w:p>
        </w:tc>
        <w:tc>
          <w:tcPr>
            <w:tcW w:w="545" w:type="pct"/>
            <w:tcBorders>
              <w:right w:val="single" w:sz="4" w:space="0" w:color="auto"/>
            </w:tcBorders>
            <w:vAlign w:val="center"/>
          </w:tcPr>
          <w:p w14:paraId="5EA2E038" w14:textId="5F40B724"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886</w:t>
            </w:r>
          </w:p>
        </w:tc>
        <w:tc>
          <w:tcPr>
            <w:tcW w:w="545" w:type="pct"/>
            <w:tcBorders>
              <w:left w:val="single" w:sz="4" w:space="0" w:color="auto"/>
            </w:tcBorders>
            <w:vAlign w:val="center"/>
          </w:tcPr>
          <w:p w14:paraId="2980B869" w14:textId="5862A77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2,864</w:t>
            </w:r>
          </w:p>
        </w:tc>
        <w:tc>
          <w:tcPr>
            <w:tcW w:w="469" w:type="pct"/>
            <w:vAlign w:val="center"/>
          </w:tcPr>
          <w:p w14:paraId="4A2F557B" w14:textId="3B990A00"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4,386</w:t>
            </w:r>
          </w:p>
        </w:tc>
      </w:tr>
      <w:tr w:rsidR="00022E2C" w:rsidRPr="00DB57C9" w14:paraId="2E86EA30"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3857B17D" w14:textId="47B9B128" w:rsidR="00022E2C" w:rsidRPr="00022E2C" w:rsidRDefault="00022E2C" w:rsidP="008A36E0">
            <w:pPr>
              <w:rPr>
                <w:lang w:val="en-AU"/>
              </w:rPr>
            </w:pPr>
          </w:p>
        </w:tc>
        <w:tc>
          <w:tcPr>
            <w:tcW w:w="850" w:type="pct"/>
            <w:vAlign w:val="center"/>
          </w:tcPr>
          <w:p w14:paraId="1740CF38" w14:textId="70022B2C" w:rsidR="00022E2C" w:rsidRPr="00DB57C9" w:rsidRDefault="001A7157"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2C5A63C6" w14:textId="0AEFEC7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2,400</w:t>
            </w:r>
          </w:p>
        </w:tc>
        <w:tc>
          <w:tcPr>
            <w:tcW w:w="545" w:type="pct"/>
            <w:vAlign w:val="center"/>
          </w:tcPr>
          <w:p w14:paraId="22B260E6" w14:textId="5E205F35"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303C1359" w14:textId="657C41D5"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442</w:t>
            </w:r>
          </w:p>
        </w:tc>
        <w:tc>
          <w:tcPr>
            <w:tcW w:w="545" w:type="pct"/>
            <w:tcBorders>
              <w:right w:val="single" w:sz="4" w:space="0" w:color="auto"/>
            </w:tcBorders>
            <w:vAlign w:val="center"/>
          </w:tcPr>
          <w:p w14:paraId="0BBF153A" w14:textId="7BDA840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851</w:t>
            </w:r>
          </w:p>
        </w:tc>
        <w:tc>
          <w:tcPr>
            <w:tcW w:w="545" w:type="pct"/>
            <w:tcBorders>
              <w:left w:val="single" w:sz="4" w:space="0" w:color="auto"/>
            </w:tcBorders>
            <w:vAlign w:val="center"/>
          </w:tcPr>
          <w:p w14:paraId="3C9E0805" w14:textId="54E01771"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2,842</w:t>
            </w:r>
          </w:p>
        </w:tc>
        <w:tc>
          <w:tcPr>
            <w:tcW w:w="469" w:type="pct"/>
            <w:vAlign w:val="center"/>
          </w:tcPr>
          <w:p w14:paraId="15A67944" w14:textId="1285699B" w:rsidR="00022E2C"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4,351</w:t>
            </w:r>
          </w:p>
        </w:tc>
      </w:tr>
      <w:tr w:rsidR="001A7157" w:rsidRPr="00DB57C9" w14:paraId="6D386D98"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6BC9C698" w14:textId="26B209E7" w:rsidR="001A7157" w:rsidRPr="00022E2C" w:rsidRDefault="001A7157" w:rsidP="001A7157">
            <w:pPr>
              <w:rPr>
                <w:lang w:val="en-AU"/>
              </w:rPr>
            </w:pPr>
            <w:r>
              <w:rPr>
                <w:lang w:val="en-AU"/>
              </w:rPr>
              <w:t>10-20 storeys</w:t>
            </w:r>
          </w:p>
        </w:tc>
        <w:tc>
          <w:tcPr>
            <w:tcW w:w="850" w:type="pct"/>
            <w:vAlign w:val="center"/>
          </w:tcPr>
          <w:p w14:paraId="36D4B400" w14:textId="4C7FA4D5"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190A245E" w14:textId="2ECE2E3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3521DEC0" w14:textId="1F147E01"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3,600</w:t>
            </w:r>
          </w:p>
        </w:tc>
        <w:tc>
          <w:tcPr>
            <w:tcW w:w="437" w:type="pct"/>
            <w:vAlign w:val="center"/>
          </w:tcPr>
          <w:p w14:paraId="6F6B32DB" w14:textId="39533E37"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562</w:t>
            </w:r>
          </w:p>
        </w:tc>
        <w:tc>
          <w:tcPr>
            <w:tcW w:w="545" w:type="pct"/>
            <w:tcBorders>
              <w:right w:val="single" w:sz="4" w:space="0" w:color="auto"/>
            </w:tcBorders>
            <w:vAlign w:val="center"/>
          </w:tcPr>
          <w:p w14:paraId="7E8AE3DB" w14:textId="4110EE29"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883</w:t>
            </w:r>
          </w:p>
        </w:tc>
        <w:tc>
          <w:tcPr>
            <w:tcW w:w="545" w:type="pct"/>
            <w:tcBorders>
              <w:left w:val="single" w:sz="4" w:space="0" w:color="auto"/>
            </w:tcBorders>
            <w:vAlign w:val="center"/>
          </w:tcPr>
          <w:p w14:paraId="315442C5" w14:textId="1160E9BF"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3,362</w:t>
            </w:r>
          </w:p>
        </w:tc>
        <w:tc>
          <w:tcPr>
            <w:tcW w:w="469" w:type="pct"/>
            <w:vAlign w:val="center"/>
          </w:tcPr>
          <w:p w14:paraId="08923CF0" w14:textId="103D2BEE"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4,483</w:t>
            </w:r>
          </w:p>
        </w:tc>
      </w:tr>
      <w:tr w:rsidR="001A7157" w:rsidRPr="00DB57C9" w14:paraId="16A655D6"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234F7B01" w14:textId="77777777" w:rsidR="001A7157" w:rsidRDefault="001A7157" w:rsidP="001A7157">
            <w:pPr>
              <w:rPr>
                <w:lang w:val="en-AU"/>
              </w:rPr>
            </w:pPr>
          </w:p>
        </w:tc>
        <w:tc>
          <w:tcPr>
            <w:tcW w:w="850" w:type="pct"/>
            <w:vAlign w:val="center"/>
          </w:tcPr>
          <w:p w14:paraId="3B2E95CD" w14:textId="57E3553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0535BB68" w14:textId="532BEACB"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796347C4" w14:textId="19272A1E"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3,600</w:t>
            </w:r>
          </w:p>
        </w:tc>
        <w:tc>
          <w:tcPr>
            <w:tcW w:w="437" w:type="pct"/>
            <w:vAlign w:val="center"/>
          </w:tcPr>
          <w:p w14:paraId="70C512E0" w14:textId="0F43CE78"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533</w:t>
            </w:r>
          </w:p>
        </w:tc>
        <w:tc>
          <w:tcPr>
            <w:tcW w:w="545" w:type="pct"/>
            <w:tcBorders>
              <w:right w:val="single" w:sz="4" w:space="0" w:color="auto"/>
            </w:tcBorders>
            <w:vAlign w:val="center"/>
          </w:tcPr>
          <w:p w14:paraId="53721223" w14:textId="5DAA02E1"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840</w:t>
            </w:r>
          </w:p>
        </w:tc>
        <w:tc>
          <w:tcPr>
            <w:tcW w:w="545" w:type="pct"/>
            <w:tcBorders>
              <w:left w:val="single" w:sz="4" w:space="0" w:color="auto"/>
            </w:tcBorders>
            <w:vAlign w:val="center"/>
          </w:tcPr>
          <w:p w14:paraId="5A2E9ECE" w14:textId="1A413ABC"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3,333</w:t>
            </w:r>
          </w:p>
        </w:tc>
        <w:tc>
          <w:tcPr>
            <w:tcW w:w="469" w:type="pct"/>
            <w:vAlign w:val="center"/>
          </w:tcPr>
          <w:p w14:paraId="498F39B9" w14:textId="4E8BEB28"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4,440</w:t>
            </w:r>
          </w:p>
        </w:tc>
      </w:tr>
      <w:tr w:rsidR="001A7157" w:rsidRPr="00DB57C9" w14:paraId="03DB7E97" w14:textId="77777777" w:rsidTr="00773F61">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75C72312" w14:textId="38DF82AF" w:rsidR="001A7157" w:rsidRDefault="001A7157" w:rsidP="001A7157">
            <w:pPr>
              <w:rPr>
                <w:lang w:val="en-AU"/>
              </w:rPr>
            </w:pPr>
            <w:r>
              <w:rPr>
                <w:lang w:val="en-AU"/>
              </w:rPr>
              <w:t>20-40 storeys</w:t>
            </w:r>
          </w:p>
        </w:tc>
        <w:tc>
          <w:tcPr>
            <w:tcW w:w="850" w:type="pct"/>
            <w:vAlign w:val="center"/>
          </w:tcPr>
          <w:p w14:paraId="73995DAD" w14:textId="0F3ED3C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5DABA4AA" w14:textId="1072862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3,000</w:t>
            </w:r>
          </w:p>
        </w:tc>
        <w:tc>
          <w:tcPr>
            <w:tcW w:w="545" w:type="pct"/>
            <w:vAlign w:val="center"/>
          </w:tcPr>
          <w:p w14:paraId="1CD9007A" w14:textId="2C84E5E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3,800</w:t>
            </w:r>
          </w:p>
        </w:tc>
        <w:tc>
          <w:tcPr>
            <w:tcW w:w="437" w:type="pct"/>
            <w:vAlign w:val="center"/>
          </w:tcPr>
          <w:p w14:paraId="4BF3FF51" w14:textId="695E476A"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639</w:t>
            </w:r>
          </w:p>
        </w:tc>
        <w:tc>
          <w:tcPr>
            <w:tcW w:w="545" w:type="pct"/>
            <w:tcBorders>
              <w:right w:val="single" w:sz="4" w:space="0" w:color="auto"/>
            </w:tcBorders>
            <w:vAlign w:val="center"/>
          </w:tcPr>
          <w:p w14:paraId="6A96ACB3" w14:textId="7CF4DBE8"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1,010</w:t>
            </w:r>
          </w:p>
        </w:tc>
        <w:tc>
          <w:tcPr>
            <w:tcW w:w="545" w:type="pct"/>
            <w:tcBorders>
              <w:left w:val="single" w:sz="4" w:space="0" w:color="auto"/>
            </w:tcBorders>
            <w:shd w:val="clear" w:color="auto" w:fill="EEECE1" w:themeFill="background2"/>
            <w:vAlign w:val="center"/>
          </w:tcPr>
          <w:p w14:paraId="316C4CE8" w14:textId="3B583B5F"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3,639</w:t>
            </w:r>
          </w:p>
        </w:tc>
        <w:tc>
          <w:tcPr>
            <w:tcW w:w="469" w:type="pct"/>
            <w:shd w:val="clear" w:color="auto" w:fill="EEECE1" w:themeFill="background2"/>
            <w:vAlign w:val="center"/>
          </w:tcPr>
          <w:p w14:paraId="22CF401E" w14:textId="6B24CD5B"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4,810</w:t>
            </w:r>
          </w:p>
        </w:tc>
      </w:tr>
      <w:tr w:rsidR="001A7157" w:rsidRPr="00DB57C9" w14:paraId="366BD385" w14:textId="77777777" w:rsidTr="00773F61">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0486F624" w14:textId="77777777" w:rsidR="001A7157" w:rsidRDefault="001A7157" w:rsidP="001A7157">
            <w:pPr>
              <w:rPr>
                <w:lang w:val="en-AU"/>
              </w:rPr>
            </w:pPr>
          </w:p>
        </w:tc>
        <w:tc>
          <w:tcPr>
            <w:tcW w:w="850" w:type="pct"/>
            <w:vAlign w:val="center"/>
          </w:tcPr>
          <w:p w14:paraId="489D82C4" w14:textId="7850769A"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5DAE822D" w14:textId="5859CFF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3,000</w:t>
            </w:r>
          </w:p>
        </w:tc>
        <w:tc>
          <w:tcPr>
            <w:tcW w:w="545" w:type="pct"/>
            <w:vAlign w:val="center"/>
          </w:tcPr>
          <w:p w14:paraId="0AC4E48C" w14:textId="1BE4EA76"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3,700</w:t>
            </w:r>
          </w:p>
        </w:tc>
        <w:tc>
          <w:tcPr>
            <w:tcW w:w="437" w:type="pct"/>
            <w:vAlign w:val="center"/>
          </w:tcPr>
          <w:p w14:paraId="3E808D6D" w14:textId="7F1F171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616</w:t>
            </w:r>
          </w:p>
        </w:tc>
        <w:tc>
          <w:tcPr>
            <w:tcW w:w="545" w:type="pct"/>
            <w:tcBorders>
              <w:right w:val="single" w:sz="4" w:space="0" w:color="auto"/>
            </w:tcBorders>
            <w:vAlign w:val="center"/>
          </w:tcPr>
          <w:p w14:paraId="64BE5BC6" w14:textId="709CB274"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969</w:t>
            </w:r>
          </w:p>
        </w:tc>
        <w:tc>
          <w:tcPr>
            <w:tcW w:w="545" w:type="pct"/>
            <w:tcBorders>
              <w:left w:val="single" w:sz="4" w:space="0" w:color="auto"/>
            </w:tcBorders>
            <w:shd w:val="clear" w:color="auto" w:fill="EEECE1" w:themeFill="background2"/>
            <w:vAlign w:val="center"/>
          </w:tcPr>
          <w:p w14:paraId="75D39836" w14:textId="63D08C92"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3,616</w:t>
            </w:r>
          </w:p>
        </w:tc>
        <w:tc>
          <w:tcPr>
            <w:tcW w:w="469" w:type="pct"/>
            <w:shd w:val="clear" w:color="auto" w:fill="EEECE1" w:themeFill="background2"/>
            <w:vAlign w:val="center"/>
          </w:tcPr>
          <w:p w14:paraId="5183554A" w14:textId="70DB29C9"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4,669</w:t>
            </w:r>
          </w:p>
        </w:tc>
      </w:tr>
    </w:tbl>
    <w:p w14:paraId="385FA45C" w14:textId="77777777" w:rsidR="00DF6117" w:rsidRDefault="00DF6117" w:rsidP="00D351DA">
      <w:pPr>
        <w:rPr>
          <w:lang w:val="en-AU"/>
        </w:rPr>
      </w:pPr>
    </w:p>
    <w:p w14:paraId="166C2271" w14:textId="3CD0785E" w:rsidR="00F56A31" w:rsidRDefault="001F4C36" w:rsidP="00D351DA">
      <w:pPr>
        <w:rPr>
          <w:lang w:val="en-AU"/>
        </w:rPr>
      </w:pPr>
      <w:r>
        <w:rPr>
          <w:lang w:val="en-AU"/>
        </w:rPr>
        <w:t>Notes:</w:t>
      </w:r>
    </w:p>
    <w:p w14:paraId="24A67D6D" w14:textId="2D699132" w:rsidR="001F4C36" w:rsidRDefault="001F4C36" w:rsidP="001F4C36">
      <w:pPr>
        <w:pStyle w:val="ListParagraph"/>
        <w:numPr>
          <w:ilvl w:val="0"/>
          <w:numId w:val="16"/>
        </w:numPr>
        <w:rPr>
          <w:lang w:val="en-AU"/>
        </w:rPr>
      </w:pPr>
      <w:r>
        <w:rPr>
          <w:lang w:val="en-AU"/>
        </w:rPr>
        <w:t xml:space="preserve">The only apartment types that </w:t>
      </w:r>
      <w:r w:rsidR="00A16C49">
        <w:rPr>
          <w:lang w:val="en-AU"/>
        </w:rPr>
        <w:t>are certain to have</w:t>
      </w:r>
      <w:r>
        <w:rPr>
          <w:lang w:val="en-AU"/>
        </w:rPr>
        <w:t xml:space="preserve"> a construction cost below the market price</w:t>
      </w:r>
      <w:r w:rsidR="00A16C49">
        <w:rPr>
          <w:lang w:val="en-AU"/>
        </w:rPr>
        <w:t xml:space="preserve"> (less GST)</w:t>
      </w:r>
      <w:r>
        <w:rPr>
          <w:lang w:val="en-AU"/>
        </w:rPr>
        <w:t xml:space="preserve"> are &lt;10 storeys. </w:t>
      </w:r>
    </w:p>
    <w:p w14:paraId="32C2DBFA" w14:textId="050223D5" w:rsidR="001F4C36" w:rsidRDefault="001F4C36" w:rsidP="001F4C36">
      <w:pPr>
        <w:pStyle w:val="ListParagraph"/>
        <w:numPr>
          <w:ilvl w:val="0"/>
          <w:numId w:val="16"/>
        </w:numPr>
        <w:rPr>
          <w:lang w:val="en-AU"/>
        </w:rPr>
      </w:pPr>
      <w:r>
        <w:rPr>
          <w:lang w:val="en-AU"/>
        </w:rPr>
        <w:t xml:space="preserve">There is a big </w:t>
      </w:r>
      <w:r w:rsidR="00773F61">
        <w:rPr>
          <w:lang w:val="en-AU"/>
        </w:rPr>
        <w:t>jump</w:t>
      </w:r>
      <w:r>
        <w:rPr>
          <w:lang w:val="en-AU"/>
        </w:rPr>
        <w:t xml:space="preserve"> in construction cost going from walk-up to lift-serviced apartments</w:t>
      </w:r>
      <w:r w:rsidR="002029D5">
        <w:rPr>
          <w:lang w:val="en-AU"/>
        </w:rPr>
        <w:t>, and another big jump &gt;10 storeys.</w:t>
      </w:r>
    </w:p>
    <w:p w14:paraId="337A6F9B" w14:textId="2B907BBC" w:rsidR="001062E2" w:rsidRPr="00336191" w:rsidRDefault="001062E2" w:rsidP="00F56A31">
      <w:pPr>
        <w:pStyle w:val="Heading3"/>
        <w:rPr>
          <w:lang w:val="en-AU"/>
        </w:rPr>
      </w:pPr>
      <w:r w:rsidRPr="00336191">
        <w:rPr>
          <w:lang w:val="en-AU"/>
        </w:rPr>
        <w:t xml:space="preserve">Fees and </w:t>
      </w:r>
      <w:r w:rsidR="00070981">
        <w:rPr>
          <w:lang w:val="en-AU"/>
        </w:rPr>
        <w:t>c</w:t>
      </w:r>
      <w:r w:rsidRPr="00336191">
        <w:rPr>
          <w:lang w:val="en-AU"/>
        </w:rPr>
        <w:t>harges:</w:t>
      </w:r>
    </w:p>
    <w:p w14:paraId="39A527D5" w14:textId="5615B772" w:rsidR="00070981" w:rsidRDefault="00070981" w:rsidP="00D351DA">
      <w:pPr>
        <w:rPr>
          <w:lang w:val="en-AU"/>
        </w:rPr>
      </w:pPr>
      <w:r>
        <w:rPr>
          <w:lang w:val="en-AU"/>
        </w:rPr>
        <w:t>Standard maximum charges in Queensland are:</w:t>
      </w:r>
    </w:p>
    <w:p w14:paraId="4F54FFEE" w14:textId="413AFCF0" w:rsidR="00587FBA" w:rsidRDefault="001062E2" w:rsidP="00D351DA">
      <w:pPr>
        <w:rPr>
          <w:lang w:val="en-AU"/>
        </w:rPr>
      </w:pPr>
      <w:r>
        <w:rPr>
          <w:lang w:val="en-AU"/>
        </w:rPr>
        <w:t>$28,</w:t>
      </w:r>
      <w:r w:rsidR="00D51EEC">
        <w:rPr>
          <w:lang w:val="en-AU"/>
        </w:rPr>
        <w:t>311</w:t>
      </w:r>
      <w:r>
        <w:rPr>
          <w:lang w:val="en-AU"/>
        </w:rPr>
        <w:t xml:space="preserve"> per 3-bed or more dwelling</w:t>
      </w:r>
      <w:r>
        <w:rPr>
          <w:lang w:val="en-AU"/>
        </w:rPr>
        <w:br/>
        <w:t>$21,</w:t>
      </w:r>
      <w:r w:rsidR="00D51EEC">
        <w:rPr>
          <w:lang w:val="en-AU"/>
        </w:rPr>
        <w:t xml:space="preserve">231 </w:t>
      </w:r>
      <w:r>
        <w:rPr>
          <w:lang w:val="en-AU"/>
        </w:rPr>
        <w:t>per 2-bed or less dwelling</w:t>
      </w:r>
    </w:p>
    <w:p w14:paraId="300299B2" w14:textId="76C13AF8" w:rsidR="00100793" w:rsidRDefault="00070981" w:rsidP="00D351DA">
      <w:pPr>
        <w:rPr>
          <w:lang w:val="en-AU"/>
        </w:rPr>
      </w:pPr>
      <w:r>
        <w:rPr>
          <w:lang w:val="en-AU"/>
        </w:rPr>
        <w:t xml:space="preserve">Logan Council has a boutique charging regime that requires you to determine the location and type of works to assess your charge for each type of trunk infrastructure. </w:t>
      </w:r>
      <w:r w:rsidR="00442450">
        <w:rPr>
          <w:lang w:val="en-AU"/>
        </w:rPr>
        <w:br/>
      </w:r>
      <w:r w:rsidR="00442450">
        <w:rPr>
          <w:lang w:val="en-AU"/>
        </w:rPr>
        <w:br/>
        <w:t xml:space="preserve">We will apply the standard rate for this indicative feasibility.  </w:t>
      </w:r>
    </w:p>
    <w:p w14:paraId="5E574E5F" w14:textId="5666800E" w:rsidR="00285D35" w:rsidRDefault="00FA14E1" w:rsidP="004C3500">
      <w:pPr>
        <w:ind w:left="720"/>
        <w:rPr>
          <w:lang w:val="en-AU"/>
        </w:rPr>
      </w:pPr>
      <w:r>
        <w:rPr>
          <w:lang w:val="en-AU"/>
        </w:rPr>
        <w:t xml:space="preserve">* It is worth taking a moment to note that the standard fixed charge regime is very popular/uncontroversial. There are benefits to simplicity of a system—it gets more buy in. My view is that zoning codes could be less flexible on key elements (GFA, setbacks, use types, etc) which would increase trust in the system by developers and communities. </w:t>
      </w:r>
    </w:p>
    <w:p w14:paraId="232970FD" w14:textId="77777777" w:rsidR="00285D35" w:rsidRDefault="00285D35" w:rsidP="00285D35">
      <w:pPr>
        <w:pStyle w:val="Heading3"/>
        <w:rPr>
          <w:lang w:val="en-AU"/>
        </w:rPr>
      </w:pPr>
      <w:r>
        <w:rPr>
          <w:lang w:val="en-AU"/>
        </w:rPr>
        <w:lastRenderedPageBreak/>
        <w:t>Apply the checklist</w:t>
      </w:r>
    </w:p>
    <w:p w14:paraId="17361063" w14:textId="1D218BE9" w:rsidR="000B4C19" w:rsidRDefault="00A93C10" w:rsidP="00A93C10">
      <w:pPr>
        <w:pStyle w:val="Heading4"/>
        <w:rPr>
          <w:lang w:val="en-AU"/>
        </w:rPr>
      </w:pPr>
      <w:r>
        <w:rPr>
          <w:lang w:val="en-AU"/>
        </w:rPr>
        <w:t>Check Rule #1</w:t>
      </w:r>
    </w:p>
    <w:p w14:paraId="4561457A" w14:textId="54E4F64A" w:rsidR="00285D35" w:rsidRDefault="00285D35" w:rsidP="00285D35">
      <w:pPr>
        <w:rPr>
          <w:lang w:val="en-AU"/>
        </w:rPr>
      </w:pPr>
      <w:r>
        <w:rPr>
          <w:lang w:val="en-AU"/>
        </w:rPr>
        <w:t xml:space="preserve">Here’s a </w:t>
      </w:r>
      <w:r w:rsidR="00866DE6">
        <w:rPr>
          <w:lang w:val="en-AU"/>
        </w:rPr>
        <w:t xml:space="preserve">template for a </w:t>
      </w:r>
      <w:r>
        <w:rPr>
          <w:lang w:val="en-AU"/>
        </w:rPr>
        <w:t xml:space="preserve">quick and dirty feasibility on a per unit basis (rather than a project basis) to </w:t>
      </w:r>
      <w:r w:rsidR="00B759A6">
        <w:rPr>
          <w:lang w:val="en-AU"/>
        </w:rPr>
        <w:t xml:space="preserve">check </w:t>
      </w:r>
      <w:r w:rsidR="00B759A6" w:rsidRPr="00B759A6">
        <w:rPr>
          <w:b/>
          <w:bCs/>
          <w:lang w:val="en-AU"/>
        </w:rPr>
        <w:t>Rule #1</w:t>
      </w:r>
      <w:r w:rsidR="00B759A6">
        <w:rPr>
          <w:lang w:val="en-AU"/>
        </w:rPr>
        <w:t>.</w:t>
      </w:r>
    </w:p>
    <w:p w14:paraId="3FB343A5" w14:textId="77777777" w:rsidR="00285D35" w:rsidRDefault="00285D35" w:rsidP="00285D35">
      <w:pPr>
        <w:rPr>
          <w:lang w:val="en-AU"/>
        </w:rPr>
      </w:pPr>
    </w:p>
    <w:tbl>
      <w:tblPr>
        <w:tblStyle w:val="LightShading"/>
        <w:tblW w:w="5000" w:type="pct"/>
        <w:tblLook w:val="06A0" w:firstRow="1" w:lastRow="0" w:firstColumn="1" w:lastColumn="0" w:noHBand="1" w:noVBand="1"/>
      </w:tblPr>
      <w:tblGrid>
        <w:gridCol w:w="1701"/>
        <w:gridCol w:w="3403"/>
        <w:gridCol w:w="1842"/>
        <w:gridCol w:w="1361"/>
      </w:tblGrid>
      <w:tr w:rsidR="00285D35" w:rsidRPr="00DB57C9" w14:paraId="3F0FA75A" w14:textId="77777777" w:rsidTr="00C02C6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5B36E11D" w14:textId="77777777" w:rsidR="00285D35" w:rsidRPr="00DB57C9" w:rsidRDefault="00285D35" w:rsidP="008A36E0">
            <w:pPr>
              <w:jc w:val="right"/>
              <w:rPr>
                <w:lang w:val="en-AU"/>
              </w:rPr>
            </w:pPr>
            <w:r>
              <w:rPr>
                <w:lang w:val="en-AU"/>
              </w:rPr>
              <w:t xml:space="preserve">Market price per unit </w:t>
            </w:r>
          </w:p>
        </w:tc>
        <w:tc>
          <w:tcPr>
            <w:tcW w:w="1109" w:type="pct"/>
            <w:tcBorders>
              <w:top w:val="single" w:sz="12" w:space="0" w:color="auto"/>
              <w:bottom w:val="single" w:sz="4" w:space="0" w:color="000000" w:themeColor="text1"/>
            </w:tcBorders>
            <w:shd w:val="clear" w:color="auto" w:fill="auto"/>
            <w:vAlign w:val="center"/>
          </w:tcPr>
          <w:p w14:paraId="6366FD02" w14:textId="00CEC10A" w:rsidR="00285D35" w:rsidRPr="00D66839" w:rsidRDefault="00285D35" w:rsidP="008A36E0">
            <w:pPr>
              <w:cnfStyle w:val="100000000000" w:firstRow="1" w:lastRow="0" w:firstColumn="0" w:lastColumn="0" w:oddVBand="0" w:evenVBand="0" w:oddHBand="0" w:evenHBand="0" w:firstRowFirstColumn="0" w:firstRowLastColumn="0" w:lastRowFirstColumn="0" w:lastRowLastColumn="0"/>
              <w:rPr>
                <w:b w:val="0"/>
                <w:bCs w:val="0"/>
                <w:lang w:val="en-AU"/>
              </w:rPr>
            </w:pPr>
          </w:p>
        </w:tc>
        <w:tc>
          <w:tcPr>
            <w:tcW w:w="819" w:type="pct"/>
            <w:tcBorders>
              <w:top w:val="single" w:sz="12" w:space="0" w:color="auto"/>
              <w:bottom w:val="single" w:sz="4" w:space="0" w:color="000000" w:themeColor="text1"/>
            </w:tcBorders>
            <w:shd w:val="clear" w:color="auto" w:fill="auto"/>
            <w:vAlign w:val="center"/>
          </w:tcPr>
          <w:p w14:paraId="01053004" w14:textId="03161275" w:rsidR="00285D35" w:rsidRPr="00DB57C9" w:rsidRDefault="00285D35" w:rsidP="008A36E0">
            <w:pPr>
              <w:jc w:val="right"/>
              <w:cnfStyle w:val="100000000000" w:firstRow="1" w:lastRow="0" w:firstColumn="0" w:lastColumn="0" w:oddVBand="0" w:evenVBand="0" w:oddHBand="0" w:evenHBand="0" w:firstRowFirstColumn="0" w:firstRowLastColumn="0" w:lastRowFirstColumn="0" w:lastRowLastColumn="0"/>
              <w:rPr>
                <w:lang w:val="en-AU"/>
              </w:rPr>
            </w:pPr>
          </w:p>
        </w:tc>
      </w:tr>
      <w:tr w:rsidR="00285D35" w:rsidRPr="00DB57C9" w14:paraId="49144E01"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5693ED61" w14:textId="77777777" w:rsidR="00285D35" w:rsidRDefault="00285D35" w:rsidP="008A36E0">
            <w:pPr>
              <w:jc w:val="right"/>
              <w:rPr>
                <w:lang w:val="en-AU"/>
              </w:rPr>
            </w:pPr>
            <w:r>
              <w:rPr>
                <w:lang w:val="en-AU"/>
              </w:rPr>
              <w:t>LESS GST</w:t>
            </w:r>
          </w:p>
        </w:tc>
        <w:tc>
          <w:tcPr>
            <w:tcW w:w="1109" w:type="pct"/>
            <w:tcBorders>
              <w:top w:val="single" w:sz="12" w:space="0" w:color="auto"/>
              <w:bottom w:val="single" w:sz="4" w:space="0" w:color="000000" w:themeColor="text1"/>
            </w:tcBorders>
            <w:shd w:val="clear" w:color="auto" w:fill="auto"/>
            <w:vAlign w:val="center"/>
          </w:tcPr>
          <w:p w14:paraId="040684B3" w14:textId="77777777" w:rsidR="00285D35" w:rsidRPr="00D66839" w:rsidRDefault="00285D35" w:rsidP="008A36E0">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091D6E12" w14:textId="16D04865" w:rsidR="00285D35" w:rsidRPr="0054331D" w:rsidRDefault="00285D35" w:rsidP="008A36E0">
            <w:pPr>
              <w:jc w:val="right"/>
              <w:cnfStyle w:val="000000000000" w:firstRow="0" w:lastRow="0" w:firstColumn="0" w:lastColumn="0" w:oddVBand="0" w:evenVBand="0" w:oddHBand="0" w:evenHBand="0" w:firstRowFirstColumn="0" w:firstRowLastColumn="0" w:lastRowFirstColumn="0" w:lastRowLastColumn="0"/>
              <w:rPr>
                <w:b/>
                <w:bCs/>
                <w:lang w:val="en-AU"/>
              </w:rPr>
            </w:pPr>
          </w:p>
        </w:tc>
      </w:tr>
      <w:tr w:rsidR="00E00018" w:rsidRPr="00DB57C9" w14:paraId="5DC551A4"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restart"/>
            <w:vAlign w:val="center"/>
          </w:tcPr>
          <w:p w14:paraId="6C4C6675" w14:textId="2EE309EA" w:rsidR="00E00018" w:rsidRPr="00AD7B9C" w:rsidRDefault="00E00018" w:rsidP="00E00018">
            <w:pPr>
              <w:rPr>
                <w:b w:val="0"/>
                <w:bCs w:val="0"/>
                <w:lang w:val="en-AU"/>
              </w:rPr>
            </w:pPr>
            <w:r>
              <w:rPr>
                <w:lang w:val="en-AU"/>
              </w:rPr>
              <w:t>Minus</w:t>
            </w:r>
            <w:r w:rsidR="00AD7B9C">
              <w:rPr>
                <w:lang w:val="en-AU"/>
              </w:rPr>
              <w:t xml:space="preserve"> d</w:t>
            </w:r>
            <w:r w:rsidRPr="0013336F">
              <w:rPr>
                <w:lang w:val="en-AU"/>
              </w:rPr>
              <w:t>evelopment costs</w:t>
            </w:r>
          </w:p>
        </w:tc>
        <w:tc>
          <w:tcPr>
            <w:tcW w:w="2048" w:type="pct"/>
            <w:tcBorders>
              <w:bottom w:val="single" w:sz="4" w:space="0" w:color="000000" w:themeColor="text1"/>
            </w:tcBorders>
            <w:vAlign w:val="center"/>
          </w:tcPr>
          <w:p w14:paraId="4A0391C3" w14:textId="5542C3CB" w:rsidR="00E00018" w:rsidRPr="0013336F" w:rsidRDefault="00E00018" w:rsidP="00E00018">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sidR="00156B73">
              <w:rPr>
                <w:lang w:val="en-AU"/>
              </w:rPr>
              <w:br/>
              <w:t>(</w:t>
            </w:r>
            <w:r w:rsidR="00C02C60">
              <w:rPr>
                <w:lang w:val="en-AU"/>
              </w:rPr>
              <w:t>20% of costs =</w:t>
            </w:r>
            <w:r w:rsidR="00156B73">
              <w:rPr>
                <w:lang w:val="en-AU"/>
              </w:rPr>
              <w:t xml:space="preserve"> 17% of revenue)</w:t>
            </w:r>
          </w:p>
        </w:tc>
        <w:tc>
          <w:tcPr>
            <w:tcW w:w="1109" w:type="pct"/>
            <w:tcBorders>
              <w:bottom w:val="single" w:sz="4" w:space="0" w:color="000000" w:themeColor="text1"/>
            </w:tcBorders>
            <w:shd w:val="clear" w:color="auto" w:fill="auto"/>
            <w:vAlign w:val="center"/>
          </w:tcPr>
          <w:p w14:paraId="05FBB80A" w14:textId="7DC17EE7" w:rsidR="00E00018" w:rsidRDefault="00E00018" w:rsidP="00E00018">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24D01513" w14:textId="4F761829" w:rsidR="00E00018" w:rsidRDefault="00E00018" w:rsidP="00E00018">
            <w:pPr>
              <w:jc w:val="right"/>
              <w:cnfStyle w:val="000000000000" w:firstRow="0" w:lastRow="0" w:firstColumn="0" w:lastColumn="0" w:oddVBand="0" w:evenVBand="0" w:oddHBand="0" w:evenHBand="0" w:firstRowFirstColumn="0" w:firstRowLastColumn="0" w:lastRowFirstColumn="0" w:lastRowLastColumn="0"/>
              <w:rPr>
                <w:lang w:val="en-AU"/>
              </w:rPr>
            </w:pPr>
          </w:p>
        </w:tc>
      </w:tr>
      <w:tr w:rsidR="00E00018" w:rsidRPr="00DB57C9" w14:paraId="3D68CCDE"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18AFDE82" w14:textId="77777777" w:rsidR="00E00018" w:rsidRDefault="00E00018" w:rsidP="00E00018">
            <w:pPr>
              <w:jc w:val="right"/>
              <w:rPr>
                <w:lang w:val="en-AU"/>
              </w:rPr>
            </w:pPr>
          </w:p>
        </w:tc>
        <w:tc>
          <w:tcPr>
            <w:tcW w:w="2048" w:type="pct"/>
            <w:tcBorders>
              <w:bottom w:val="single" w:sz="4" w:space="0" w:color="000000" w:themeColor="text1"/>
            </w:tcBorders>
            <w:vAlign w:val="center"/>
          </w:tcPr>
          <w:p w14:paraId="2DF7DE38" w14:textId="5C448A39" w:rsidR="00E00018" w:rsidRPr="007D6E34" w:rsidRDefault="007D6E34" w:rsidP="00E00018">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MAXIMUM TOTAL COST</w:t>
            </w:r>
          </w:p>
        </w:tc>
        <w:tc>
          <w:tcPr>
            <w:tcW w:w="1109" w:type="pct"/>
            <w:tcBorders>
              <w:bottom w:val="single" w:sz="4" w:space="0" w:color="000000" w:themeColor="text1"/>
            </w:tcBorders>
            <w:vAlign w:val="center"/>
          </w:tcPr>
          <w:p w14:paraId="1914DEA4" w14:textId="3D2EC377" w:rsidR="00E00018" w:rsidRPr="007D6E34" w:rsidRDefault="00E00018" w:rsidP="00E00018">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bottom w:val="single" w:sz="4" w:space="0" w:color="000000" w:themeColor="text1"/>
            </w:tcBorders>
            <w:shd w:val="clear" w:color="auto" w:fill="auto"/>
            <w:vAlign w:val="center"/>
          </w:tcPr>
          <w:p w14:paraId="50ADFA51" w14:textId="0089C2EF" w:rsidR="00E00018" w:rsidRPr="007D6E34" w:rsidRDefault="00E00018" w:rsidP="00E00018">
            <w:pPr>
              <w:jc w:val="right"/>
              <w:cnfStyle w:val="000000000000" w:firstRow="0" w:lastRow="0" w:firstColumn="0" w:lastColumn="0" w:oddVBand="0" w:evenVBand="0" w:oddHBand="0" w:evenHBand="0" w:firstRowFirstColumn="0" w:firstRowLastColumn="0" w:lastRowFirstColumn="0" w:lastRowLastColumn="0"/>
              <w:rPr>
                <w:b/>
                <w:bCs/>
                <w:lang w:val="en-AU"/>
              </w:rPr>
            </w:pPr>
          </w:p>
        </w:tc>
      </w:tr>
      <w:tr w:rsidR="007D6E34" w:rsidRPr="00DB57C9" w14:paraId="42C51C6A"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75D9F550" w14:textId="77777777" w:rsidR="007D6E34" w:rsidRDefault="007D6E34" w:rsidP="007D6E34">
            <w:pPr>
              <w:jc w:val="right"/>
              <w:rPr>
                <w:lang w:val="en-AU"/>
              </w:rPr>
            </w:pPr>
          </w:p>
        </w:tc>
        <w:tc>
          <w:tcPr>
            <w:tcW w:w="2048" w:type="pct"/>
            <w:tcBorders>
              <w:bottom w:val="single" w:sz="4" w:space="0" w:color="000000" w:themeColor="text1"/>
            </w:tcBorders>
            <w:vAlign w:val="center"/>
          </w:tcPr>
          <w:p w14:paraId="45A4FE1D" w14:textId="33578A41"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Construction</w:t>
            </w:r>
          </w:p>
        </w:tc>
        <w:tc>
          <w:tcPr>
            <w:tcW w:w="1109" w:type="pct"/>
            <w:tcBorders>
              <w:bottom w:val="single" w:sz="4" w:space="0" w:color="000000" w:themeColor="text1"/>
            </w:tcBorders>
            <w:vAlign w:val="center"/>
          </w:tcPr>
          <w:p w14:paraId="65B588B5" w14:textId="4BBD458F"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bottom w:val="single" w:sz="4" w:space="0" w:color="000000" w:themeColor="text1"/>
            </w:tcBorders>
            <w:shd w:val="clear" w:color="auto" w:fill="auto"/>
            <w:vAlign w:val="center"/>
          </w:tcPr>
          <w:p w14:paraId="004A705C" w14:textId="4007EEF1"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r w:rsidR="007D6E34" w:rsidRPr="00DB57C9" w14:paraId="268E1573"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1EDFE1AF" w14:textId="77777777" w:rsidR="007D6E34" w:rsidRDefault="007D6E34" w:rsidP="007D6E34">
            <w:pPr>
              <w:jc w:val="right"/>
              <w:rPr>
                <w:b w:val="0"/>
                <w:bCs w:val="0"/>
                <w:lang w:val="en-AU"/>
              </w:rPr>
            </w:pPr>
          </w:p>
        </w:tc>
        <w:tc>
          <w:tcPr>
            <w:tcW w:w="2048" w:type="pct"/>
            <w:tcBorders>
              <w:bottom w:val="single" w:sz="4" w:space="0" w:color="000000" w:themeColor="text1"/>
            </w:tcBorders>
            <w:vAlign w:val="center"/>
          </w:tcPr>
          <w:p w14:paraId="0DE1A9E7" w14:textId="3CDC0F5D"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Professional services</w:t>
            </w:r>
          </w:p>
        </w:tc>
        <w:tc>
          <w:tcPr>
            <w:tcW w:w="1109" w:type="pct"/>
            <w:tcBorders>
              <w:bottom w:val="single" w:sz="4" w:space="0" w:color="000000" w:themeColor="text1"/>
            </w:tcBorders>
            <w:shd w:val="clear" w:color="auto" w:fill="auto"/>
            <w:vAlign w:val="center"/>
          </w:tcPr>
          <w:p w14:paraId="253FC6A8" w14:textId="61462758"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~6% of constr.</w:t>
            </w:r>
          </w:p>
        </w:tc>
        <w:tc>
          <w:tcPr>
            <w:tcW w:w="819" w:type="pct"/>
            <w:tcBorders>
              <w:bottom w:val="single" w:sz="4" w:space="0" w:color="000000" w:themeColor="text1"/>
            </w:tcBorders>
            <w:shd w:val="clear" w:color="auto" w:fill="auto"/>
            <w:vAlign w:val="center"/>
          </w:tcPr>
          <w:p w14:paraId="1AB4D64D" w14:textId="0B665C29"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r w:rsidR="007D6E34" w:rsidRPr="00DB57C9" w14:paraId="113CE302"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33D9AF93" w14:textId="77777777" w:rsidR="007D6E34" w:rsidRDefault="007D6E34" w:rsidP="007D6E34">
            <w:pPr>
              <w:jc w:val="right"/>
              <w:rPr>
                <w:b w:val="0"/>
                <w:bCs w:val="0"/>
                <w:lang w:val="en-AU"/>
              </w:rPr>
            </w:pPr>
          </w:p>
        </w:tc>
        <w:tc>
          <w:tcPr>
            <w:tcW w:w="2048" w:type="pct"/>
            <w:tcBorders>
              <w:bottom w:val="single" w:sz="4" w:space="0" w:color="000000" w:themeColor="text1"/>
            </w:tcBorders>
            <w:vAlign w:val="center"/>
          </w:tcPr>
          <w:p w14:paraId="4131693A" w14:textId="15FECD8E"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Fees</w:t>
            </w:r>
            <w:r>
              <w:rPr>
                <w:lang w:val="en-AU"/>
              </w:rPr>
              <w:t>/charges</w:t>
            </w:r>
          </w:p>
        </w:tc>
        <w:tc>
          <w:tcPr>
            <w:tcW w:w="1109" w:type="pct"/>
            <w:tcBorders>
              <w:bottom w:val="single" w:sz="4" w:space="0" w:color="000000" w:themeColor="text1"/>
            </w:tcBorders>
            <w:shd w:val="clear" w:color="auto" w:fill="auto"/>
            <w:vAlign w:val="center"/>
          </w:tcPr>
          <w:p w14:paraId="1F9EB335" w14:textId="204AA961"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QLD charges/unit</w:t>
            </w:r>
          </w:p>
        </w:tc>
        <w:tc>
          <w:tcPr>
            <w:tcW w:w="819" w:type="pct"/>
            <w:tcBorders>
              <w:bottom w:val="single" w:sz="4" w:space="0" w:color="000000" w:themeColor="text1"/>
            </w:tcBorders>
            <w:shd w:val="clear" w:color="auto" w:fill="auto"/>
            <w:vAlign w:val="center"/>
          </w:tcPr>
          <w:p w14:paraId="264DC9A1" w14:textId="70EA5035"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r w:rsidR="007D6E34" w:rsidRPr="00DB57C9" w14:paraId="166F3B23"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67DD7C12" w14:textId="77777777" w:rsidR="007D6E34" w:rsidRDefault="007D6E34" w:rsidP="007D6E34">
            <w:pPr>
              <w:jc w:val="right"/>
              <w:rPr>
                <w:b w:val="0"/>
                <w:bCs w:val="0"/>
                <w:lang w:val="en-AU"/>
              </w:rPr>
            </w:pPr>
          </w:p>
        </w:tc>
        <w:tc>
          <w:tcPr>
            <w:tcW w:w="2048" w:type="pct"/>
            <w:tcBorders>
              <w:top w:val="single" w:sz="4" w:space="0" w:color="000000" w:themeColor="text1"/>
              <w:bottom w:val="single" w:sz="4" w:space="0" w:color="auto"/>
            </w:tcBorders>
            <w:vAlign w:val="center"/>
          </w:tcPr>
          <w:p w14:paraId="36EDAF28" w14:textId="03355BC8"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Marketing and sales</w:t>
            </w:r>
          </w:p>
        </w:tc>
        <w:tc>
          <w:tcPr>
            <w:tcW w:w="1109" w:type="pct"/>
            <w:tcBorders>
              <w:top w:val="single" w:sz="4" w:space="0" w:color="000000" w:themeColor="text1"/>
              <w:bottom w:val="single" w:sz="4" w:space="0" w:color="auto"/>
            </w:tcBorders>
            <w:vAlign w:val="center"/>
          </w:tcPr>
          <w:p w14:paraId="57656B98" w14:textId="310EA7E0"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3% of gross rev.</w:t>
            </w:r>
          </w:p>
        </w:tc>
        <w:tc>
          <w:tcPr>
            <w:tcW w:w="819" w:type="pct"/>
            <w:tcBorders>
              <w:top w:val="single" w:sz="4" w:space="0" w:color="000000" w:themeColor="text1"/>
              <w:bottom w:val="single" w:sz="4" w:space="0" w:color="auto"/>
            </w:tcBorders>
            <w:vAlign w:val="center"/>
          </w:tcPr>
          <w:p w14:paraId="68DD8CCB" w14:textId="6813EDBF"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r w:rsidR="007D6E34" w:rsidRPr="00DB57C9" w14:paraId="191353F9"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443C7D10" w14:textId="77777777" w:rsidR="007D6E34" w:rsidRDefault="007D6E34" w:rsidP="007D6E34">
            <w:pPr>
              <w:jc w:val="right"/>
              <w:rPr>
                <w:b w:val="0"/>
                <w:bCs w:val="0"/>
                <w:lang w:val="en-AU"/>
              </w:rPr>
            </w:pPr>
          </w:p>
        </w:tc>
        <w:tc>
          <w:tcPr>
            <w:tcW w:w="2048" w:type="pct"/>
            <w:tcBorders>
              <w:top w:val="single" w:sz="4" w:space="0" w:color="auto"/>
              <w:bottom w:val="single" w:sz="12" w:space="0" w:color="auto"/>
            </w:tcBorders>
            <w:vAlign w:val="center"/>
          </w:tcPr>
          <w:p w14:paraId="5F96B65D" w14:textId="4E3B5DAC"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Finance interest/charges</w:t>
            </w:r>
          </w:p>
        </w:tc>
        <w:tc>
          <w:tcPr>
            <w:tcW w:w="1109" w:type="pct"/>
            <w:tcBorders>
              <w:top w:val="single" w:sz="4" w:space="0" w:color="auto"/>
              <w:bottom w:val="single" w:sz="12" w:space="0" w:color="auto"/>
            </w:tcBorders>
            <w:vAlign w:val="center"/>
          </w:tcPr>
          <w:p w14:paraId="33DEE8AD" w14:textId="3722502C" w:rsidR="007D6E34" w:rsidRDefault="00815586"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7D6E34">
              <w:rPr>
                <w:lang w:val="en-AU"/>
              </w:rPr>
              <w:t>6% on 70% of costs</w:t>
            </w:r>
          </w:p>
        </w:tc>
        <w:tc>
          <w:tcPr>
            <w:tcW w:w="819" w:type="pct"/>
            <w:tcBorders>
              <w:top w:val="single" w:sz="4" w:space="0" w:color="auto"/>
              <w:bottom w:val="single" w:sz="12" w:space="0" w:color="auto"/>
            </w:tcBorders>
            <w:vAlign w:val="center"/>
          </w:tcPr>
          <w:p w14:paraId="0990F4FD" w14:textId="5F94B930" w:rsidR="007D6E34" w:rsidRPr="00DB57C9"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r w:rsidR="007D6E34" w:rsidRPr="00DB57C9" w14:paraId="6A0C2908"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12" w:space="0" w:color="auto"/>
            </w:tcBorders>
          </w:tcPr>
          <w:p w14:paraId="15892491" w14:textId="77777777" w:rsidR="007D6E34" w:rsidRPr="00DB57C9" w:rsidRDefault="007D6E34" w:rsidP="007D6E34">
            <w:pPr>
              <w:jc w:val="right"/>
              <w:rPr>
                <w:lang w:val="en-AU"/>
              </w:rPr>
            </w:pPr>
            <w:r>
              <w:rPr>
                <w:lang w:val="en-AU"/>
              </w:rPr>
              <w:t>Residual land (site) value per unit</w:t>
            </w:r>
          </w:p>
        </w:tc>
        <w:tc>
          <w:tcPr>
            <w:tcW w:w="1109" w:type="pct"/>
            <w:tcBorders>
              <w:top w:val="single" w:sz="12" w:space="0" w:color="auto"/>
              <w:bottom w:val="single" w:sz="12" w:space="0" w:color="auto"/>
            </w:tcBorders>
          </w:tcPr>
          <w:p w14:paraId="494C8F7D" w14:textId="77777777"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19298CD3" w14:textId="6791497E" w:rsidR="007D6E34" w:rsidRPr="00DB57C9"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r>
    </w:tbl>
    <w:p w14:paraId="6F8F0274" w14:textId="626330E9" w:rsidR="00285D35" w:rsidRDefault="00285D35" w:rsidP="00285D35">
      <w:pPr>
        <w:rPr>
          <w:lang w:val="en-AU"/>
        </w:rPr>
      </w:pPr>
    </w:p>
    <w:p w14:paraId="152A3ECE" w14:textId="4FBC318A" w:rsidR="00A6730A" w:rsidRDefault="00A6730A" w:rsidP="00A6730A">
      <w:pPr>
        <w:pStyle w:val="Heading4"/>
        <w:rPr>
          <w:lang w:val="en-AU"/>
        </w:rPr>
      </w:pPr>
      <w:r>
        <w:rPr>
          <w:lang w:val="en-AU"/>
        </w:rPr>
        <w:t>Check Rule #</w:t>
      </w:r>
      <w:r w:rsidR="00E75259">
        <w:rPr>
          <w:lang w:val="en-AU"/>
        </w:rPr>
        <w:t>2</w:t>
      </w:r>
    </w:p>
    <w:p w14:paraId="47CFC90B" w14:textId="2BE815F5" w:rsidR="00894E23" w:rsidRDefault="00894E23" w:rsidP="00285D35">
      <w:pPr>
        <w:rPr>
          <w:lang w:val="en-AU"/>
        </w:rPr>
      </w:pPr>
      <w:r>
        <w:rPr>
          <w:lang w:val="en-AU"/>
        </w:rPr>
        <w:t xml:space="preserve">Here’s a </w:t>
      </w:r>
      <w:r w:rsidR="00866DE6">
        <w:rPr>
          <w:lang w:val="en-AU"/>
        </w:rPr>
        <w:t xml:space="preserve">template to try a </w:t>
      </w:r>
      <w:r>
        <w:rPr>
          <w:lang w:val="en-AU"/>
        </w:rPr>
        <w:t xml:space="preserve">3-storey walk-up style apartment. </w:t>
      </w:r>
    </w:p>
    <w:p w14:paraId="1D619C89" w14:textId="77777777" w:rsidR="00285D35" w:rsidRPr="00023751" w:rsidRDefault="00285D35" w:rsidP="00285D35">
      <w:pPr>
        <w:rPr>
          <w:lang w:val="en-AU"/>
        </w:rPr>
      </w:pPr>
    </w:p>
    <w:tbl>
      <w:tblPr>
        <w:tblStyle w:val="LightShading"/>
        <w:tblW w:w="5000" w:type="pct"/>
        <w:tblLook w:val="06A0" w:firstRow="1" w:lastRow="0" w:firstColumn="1" w:lastColumn="0" w:noHBand="1" w:noVBand="1"/>
      </w:tblPr>
      <w:tblGrid>
        <w:gridCol w:w="1985"/>
        <w:gridCol w:w="2977"/>
        <w:gridCol w:w="1984"/>
        <w:gridCol w:w="1361"/>
      </w:tblGrid>
      <w:tr w:rsidR="00285D35" w:rsidRPr="00023751" w14:paraId="3F230DDC" w14:textId="77777777" w:rsidTr="008A36E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4" w:space="0" w:color="000000" w:themeColor="text1"/>
            </w:tcBorders>
            <w:vAlign w:val="center"/>
          </w:tcPr>
          <w:p w14:paraId="44BEE96B" w14:textId="77777777" w:rsidR="00285D35" w:rsidRPr="00023751" w:rsidRDefault="00285D35" w:rsidP="008A36E0">
            <w:pPr>
              <w:jc w:val="right"/>
              <w:rPr>
                <w:lang w:val="en-AU"/>
              </w:rPr>
            </w:pPr>
            <w:r w:rsidRPr="00023751">
              <w:rPr>
                <w:lang w:val="en-AU"/>
              </w:rPr>
              <w:t xml:space="preserve">Market price per unit </w:t>
            </w:r>
          </w:p>
        </w:tc>
        <w:tc>
          <w:tcPr>
            <w:tcW w:w="1194" w:type="pct"/>
            <w:tcBorders>
              <w:top w:val="single" w:sz="12" w:space="0" w:color="auto"/>
              <w:bottom w:val="single" w:sz="4" w:space="0" w:color="000000" w:themeColor="text1"/>
            </w:tcBorders>
            <w:shd w:val="clear" w:color="auto" w:fill="auto"/>
          </w:tcPr>
          <w:p w14:paraId="6B0D89CE" w14:textId="41A8039C" w:rsidR="00285D35" w:rsidRPr="00023751" w:rsidRDefault="00285D35" w:rsidP="008A36E0">
            <w:pPr>
              <w:cnfStyle w:val="100000000000" w:firstRow="1" w:lastRow="0" w:firstColumn="0" w:lastColumn="0" w:oddVBand="0" w:evenVBand="0" w:oddHBand="0" w:evenHBand="0" w:firstRowFirstColumn="0" w:firstRowLastColumn="0" w:lastRowFirstColumn="0" w:lastRowLastColumn="0"/>
              <w:rPr>
                <w:b w:val="0"/>
                <w:bCs w:val="0"/>
                <w:lang w:val="en-AU"/>
              </w:rPr>
            </w:pPr>
          </w:p>
        </w:tc>
        <w:tc>
          <w:tcPr>
            <w:tcW w:w="819" w:type="pct"/>
            <w:tcBorders>
              <w:top w:val="single" w:sz="12" w:space="0" w:color="auto"/>
              <w:bottom w:val="single" w:sz="4" w:space="0" w:color="000000" w:themeColor="text1"/>
            </w:tcBorders>
            <w:shd w:val="clear" w:color="auto" w:fill="auto"/>
            <w:vAlign w:val="center"/>
          </w:tcPr>
          <w:p w14:paraId="016C9F2C" w14:textId="5D52843D" w:rsidR="00285D35" w:rsidRPr="00023751" w:rsidRDefault="00285D35" w:rsidP="008A36E0">
            <w:pPr>
              <w:jc w:val="right"/>
              <w:cnfStyle w:val="100000000000" w:firstRow="1" w:lastRow="0" w:firstColumn="0" w:lastColumn="0" w:oddVBand="0" w:evenVBand="0" w:oddHBand="0" w:evenHBand="0" w:firstRowFirstColumn="0" w:firstRowLastColumn="0" w:lastRowFirstColumn="0" w:lastRowLastColumn="0"/>
              <w:rPr>
                <w:lang w:val="en-AU"/>
              </w:rPr>
            </w:pPr>
          </w:p>
        </w:tc>
      </w:tr>
      <w:tr w:rsidR="00285D35" w:rsidRPr="00023751" w14:paraId="1393256E"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4" w:space="0" w:color="000000" w:themeColor="text1"/>
            </w:tcBorders>
          </w:tcPr>
          <w:p w14:paraId="3ED79793" w14:textId="77777777" w:rsidR="00285D35" w:rsidRPr="00023751" w:rsidRDefault="00285D35" w:rsidP="008A36E0">
            <w:pPr>
              <w:jc w:val="right"/>
              <w:rPr>
                <w:b w:val="0"/>
                <w:bCs w:val="0"/>
                <w:lang w:val="en-AU"/>
              </w:rPr>
            </w:pPr>
            <w:r>
              <w:rPr>
                <w:lang w:val="en-AU"/>
              </w:rPr>
              <w:t>LESS GST</w:t>
            </w:r>
          </w:p>
        </w:tc>
        <w:tc>
          <w:tcPr>
            <w:tcW w:w="1194" w:type="pct"/>
            <w:tcBorders>
              <w:top w:val="single" w:sz="12" w:space="0" w:color="auto"/>
              <w:bottom w:val="single" w:sz="4" w:space="0" w:color="000000" w:themeColor="text1"/>
            </w:tcBorders>
            <w:shd w:val="clear" w:color="auto" w:fill="auto"/>
            <w:vAlign w:val="center"/>
          </w:tcPr>
          <w:p w14:paraId="6FDEC1DC" w14:textId="77777777" w:rsidR="00285D35" w:rsidRPr="00573828" w:rsidRDefault="00285D35" w:rsidP="008A36E0">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4FBFFE7F" w14:textId="659F3D47" w:rsidR="00285D35" w:rsidRPr="00023751" w:rsidRDefault="00285D35" w:rsidP="008A36E0">
            <w:pPr>
              <w:jc w:val="right"/>
              <w:cnfStyle w:val="000000000000" w:firstRow="0" w:lastRow="0" w:firstColumn="0" w:lastColumn="0" w:oddVBand="0" w:evenVBand="0" w:oddHBand="0" w:evenHBand="0" w:firstRowFirstColumn="0" w:firstRowLastColumn="0" w:lastRowFirstColumn="0" w:lastRowLastColumn="0"/>
              <w:rPr>
                <w:b/>
                <w:bCs/>
                <w:lang w:val="en-AU"/>
              </w:rPr>
            </w:pPr>
          </w:p>
        </w:tc>
      </w:tr>
      <w:tr w:rsidR="00575E93" w:rsidRPr="00023751" w14:paraId="49CD8A68" w14:textId="77777777" w:rsidTr="00B73683">
        <w:trPr>
          <w:trHeight w:val="454"/>
        </w:trPr>
        <w:tc>
          <w:tcPr>
            <w:cnfStyle w:val="001000000000" w:firstRow="0" w:lastRow="0" w:firstColumn="1" w:lastColumn="0" w:oddVBand="0" w:evenVBand="0" w:oddHBand="0" w:evenHBand="0" w:firstRowFirstColumn="0" w:firstRowLastColumn="0" w:lastRowFirstColumn="0" w:lastRowLastColumn="0"/>
            <w:tcW w:w="1195" w:type="pct"/>
            <w:vMerge w:val="restart"/>
            <w:vAlign w:val="center"/>
          </w:tcPr>
          <w:p w14:paraId="690E71E1" w14:textId="5ABDF11E" w:rsidR="00575E93" w:rsidRPr="00AD7B9C" w:rsidRDefault="00575E93" w:rsidP="00575E93">
            <w:pPr>
              <w:rPr>
                <w:b w:val="0"/>
                <w:bCs w:val="0"/>
                <w:lang w:val="en-AU"/>
              </w:rPr>
            </w:pPr>
            <w:r w:rsidRPr="00023751">
              <w:rPr>
                <w:lang w:val="en-AU"/>
              </w:rPr>
              <w:t>Minus</w:t>
            </w:r>
            <w:r>
              <w:rPr>
                <w:lang w:val="en-AU"/>
              </w:rPr>
              <w:t xml:space="preserve"> d</w:t>
            </w:r>
            <w:r w:rsidRPr="00023751">
              <w:rPr>
                <w:lang w:val="en-AU"/>
              </w:rPr>
              <w:t>evelopment costs</w:t>
            </w:r>
          </w:p>
        </w:tc>
        <w:tc>
          <w:tcPr>
            <w:tcW w:w="1792" w:type="pct"/>
            <w:tcBorders>
              <w:bottom w:val="single" w:sz="4" w:space="0" w:color="000000" w:themeColor="text1"/>
            </w:tcBorders>
            <w:vAlign w:val="center"/>
          </w:tcPr>
          <w:p w14:paraId="6A33AC96" w14:textId="004406FC"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Pr>
                <w:lang w:val="en-AU"/>
              </w:rPr>
              <w:br/>
              <w:t>(20% of costs = 17% of revenue)</w:t>
            </w:r>
          </w:p>
        </w:tc>
        <w:tc>
          <w:tcPr>
            <w:tcW w:w="1194" w:type="pct"/>
            <w:tcBorders>
              <w:bottom w:val="single" w:sz="4" w:space="0" w:color="000000" w:themeColor="text1"/>
            </w:tcBorders>
            <w:shd w:val="clear" w:color="auto" w:fill="auto"/>
            <w:vAlign w:val="center"/>
          </w:tcPr>
          <w:p w14:paraId="5B70ED41" w14:textId="4CCCA76B"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164AACA2" w14:textId="28FEC32E"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2F8164F2" w14:textId="77777777" w:rsidTr="00B73683">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48A48C16"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6B9F04E7" w14:textId="3E9ED779"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7D6E34">
              <w:rPr>
                <w:b/>
                <w:bCs/>
                <w:lang w:val="en-AU"/>
              </w:rPr>
              <w:t>MAXIMUM TOTAL COST</w:t>
            </w:r>
          </w:p>
        </w:tc>
        <w:tc>
          <w:tcPr>
            <w:tcW w:w="1194" w:type="pct"/>
            <w:tcBorders>
              <w:bottom w:val="single" w:sz="4" w:space="0" w:color="000000" w:themeColor="text1"/>
            </w:tcBorders>
            <w:vAlign w:val="center"/>
          </w:tcPr>
          <w:p w14:paraId="4E8BF4BF" w14:textId="77777777" w:rsidR="00575E93" w:rsidRDefault="00575E93" w:rsidP="00575E93">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bottom w:val="single" w:sz="4" w:space="0" w:color="000000" w:themeColor="text1"/>
            </w:tcBorders>
            <w:shd w:val="clear" w:color="auto" w:fill="auto"/>
            <w:vAlign w:val="center"/>
          </w:tcPr>
          <w:p w14:paraId="6A3933B4" w14:textId="50929540"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7F6C447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66E4844C"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67B4587C" w14:textId="69CF3D7E"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Construction</w:t>
            </w:r>
          </w:p>
        </w:tc>
        <w:tc>
          <w:tcPr>
            <w:tcW w:w="1194" w:type="pct"/>
            <w:tcBorders>
              <w:bottom w:val="single" w:sz="4" w:space="0" w:color="000000" w:themeColor="text1"/>
            </w:tcBorders>
          </w:tcPr>
          <w:p w14:paraId="0CB37713" w14:textId="61640118"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bottom w:val="single" w:sz="4" w:space="0" w:color="000000" w:themeColor="text1"/>
            </w:tcBorders>
            <w:shd w:val="clear" w:color="auto" w:fill="auto"/>
            <w:vAlign w:val="center"/>
          </w:tcPr>
          <w:p w14:paraId="5BEBC833" w14:textId="2274946A"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0DE4A597"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6D43A387"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56E55386"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Professional services</w:t>
            </w:r>
          </w:p>
        </w:tc>
        <w:tc>
          <w:tcPr>
            <w:tcW w:w="1194" w:type="pct"/>
            <w:tcBorders>
              <w:bottom w:val="single" w:sz="4" w:space="0" w:color="000000" w:themeColor="text1"/>
            </w:tcBorders>
          </w:tcPr>
          <w:p w14:paraId="36C221A8"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w:t>
            </w:r>
            <w:r>
              <w:rPr>
                <w:lang w:val="en-AU"/>
              </w:rPr>
              <w:t>6</w:t>
            </w:r>
            <w:r w:rsidRPr="00023751">
              <w:rPr>
                <w:lang w:val="en-AU"/>
              </w:rPr>
              <w:t xml:space="preserve">% of </w:t>
            </w:r>
            <w:r>
              <w:rPr>
                <w:lang w:val="en-AU"/>
              </w:rPr>
              <w:t>constr.</w:t>
            </w:r>
          </w:p>
        </w:tc>
        <w:tc>
          <w:tcPr>
            <w:tcW w:w="819" w:type="pct"/>
            <w:tcBorders>
              <w:bottom w:val="single" w:sz="4" w:space="0" w:color="000000" w:themeColor="text1"/>
            </w:tcBorders>
            <w:shd w:val="clear" w:color="auto" w:fill="auto"/>
            <w:vAlign w:val="center"/>
          </w:tcPr>
          <w:p w14:paraId="50920C09" w14:textId="6D6E6A04"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4BEB69D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17B1500C" w14:textId="77777777" w:rsidR="00575E93" w:rsidRPr="00023751" w:rsidRDefault="00575E93" w:rsidP="00575E93">
            <w:pPr>
              <w:rPr>
                <w:b w:val="0"/>
                <w:bCs w:val="0"/>
                <w:lang w:val="en-AU"/>
              </w:rPr>
            </w:pPr>
          </w:p>
        </w:tc>
        <w:tc>
          <w:tcPr>
            <w:tcW w:w="1792" w:type="pct"/>
            <w:tcBorders>
              <w:bottom w:val="single" w:sz="4" w:space="0" w:color="000000" w:themeColor="text1"/>
            </w:tcBorders>
            <w:vAlign w:val="center"/>
          </w:tcPr>
          <w:p w14:paraId="0858AD10"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Fees</w:t>
            </w:r>
            <w:r>
              <w:rPr>
                <w:lang w:val="en-AU"/>
              </w:rPr>
              <w:t>/charges</w:t>
            </w:r>
          </w:p>
        </w:tc>
        <w:tc>
          <w:tcPr>
            <w:tcW w:w="1194" w:type="pct"/>
            <w:tcBorders>
              <w:bottom w:val="single" w:sz="4" w:space="0" w:color="000000" w:themeColor="text1"/>
            </w:tcBorders>
            <w:shd w:val="clear" w:color="auto" w:fill="auto"/>
          </w:tcPr>
          <w:p w14:paraId="4CF3E3FA"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Per QLD charges</w:t>
            </w:r>
          </w:p>
        </w:tc>
        <w:tc>
          <w:tcPr>
            <w:tcW w:w="819" w:type="pct"/>
            <w:tcBorders>
              <w:bottom w:val="single" w:sz="4" w:space="0" w:color="000000" w:themeColor="text1"/>
            </w:tcBorders>
            <w:shd w:val="clear" w:color="auto" w:fill="auto"/>
            <w:vAlign w:val="center"/>
          </w:tcPr>
          <w:p w14:paraId="437DCB42" w14:textId="3FE60E8B"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7005DF29"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2148F052" w14:textId="77777777" w:rsidR="00575E93" w:rsidRPr="00023751" w:rsidRDefault="00575E93" w:rsidP="00575E93">
            <w:pPr>
              <w:rPr>
                <w:b w:val="0"/>
                <w:bCs w:val="0"/>
                <w:lang w:val="en-AU"/>
              </w:rPr>
            </w:pPr>
          </w:p>
        </w:tc>
        <w:tc>
          <w:tcPr>
            <w:tcW w:w="1792" w:type="pct"/>
            <w:tcBorders>
              <w:bottom w:val="single" w:sz="4" w:space="0" w:color="000000" w:themeColor="text1"/>
            </w:tcBorders>
            <w:vAlign w:val="center"/>
          </w:tcPr>
          <w:p w14:paraId="063833A3"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Marketing and sales</w:t>
            </w:r>
          </w:p>
        </w:tc>
        <w:tc>
          <w:tcPr>
            <w:tcW w:w="1194" w:type="pct"/>
            <w:tcBorders>
              <w:bottom w:val="single" w:sz="4" w:space="0" w:color="000000" w:themeColor="text1"/>
            </w:tcBorders>
            <w:shd w:val="clear" w:color="auto" w:fill="auto"/>
          </w:tcPr>
          <w:p w14:paraId="3521B062"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3% of gross rev.</w:t>
            </w:r>
          </w:p>
        </w:tc>
        <w:tc>
          <w:tcPr>
            <w:tcW w:w="819" w:type="pct"/>
            <w:tcBorders>
              <w:bottom w:val="single" w:sz="4" w:space="0" w:color="000000" w:themeColor="text1"/>
            </w:tcBorders>
            <w:shd w:val="clear" w:color="auto" w:fill="auto"/>
            <w:vAlign w:val="center"/>
          </w:tcPr>
          <w:p w14:paraId="687873F8" w14:textId="77C8C455"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4D12A8D2"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2C4F2194" w14:textId="77777777" w:rsidR="00575E93" w:rsidRPr="00023751" w:rsidRDefault="00575E93" w:rsidP="00575E93">
            <w:pPr>
              <w:rPr>
                <w:b w:val="0"/>
                <w:bCs w:val="0"/>
                <w:lang w:val="en-AU"/>
              </w:rPr>
            </w:pPr>
          </w:p>
        </w:tc>
        <w:tc>
          <w:tcPr>
            <w:tcW w:w="1792" w:type="pct"/>
            <w:tcBorders>
              <w:top w:val="single" w:sz="4" w:space="0" w:color="000000" w:themeColor="text1"/>
              <w:bottom w:val="single" w:sz="4" w:space="0" w:color="auto"/>
            </w:tcBorders>
            <w:vAlign w:val="center"/>
          </w:tcPr>
          <w:p w14:paraId="72C80401"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Finance interest/charges</w:t>
            </w:r>
          </w:p>
        </w:tc>
        <w:tc>
          <w:tcPr>
            <w:tcW w:w="1194" w:type="pct"/>
            <w:tcBorders>
              <w:top w:val="single" w:sz="4" w:space="0" w:color="000000" w:themeColor="text1"/>
              <w:bottom w:val="single" w:sz="4" w:space="0" w:color="auto"/>
            </w:tcBorders>
          </w:tcPr>
          <w:p w14:paraId="7E4E8103"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6</w:t>
            </w:r>
            <w:r w:rsidRPr="00023751">
              <w:rPr>
                <w:lang w:val="en-AU"/>
              </w:rPr>
              <w:t xml:space="preserve">% on </w:t>
            </w:r>
            <w:r>
              <w:rPr>
                <w:lang w:val="en-AU"/>
              </w:rPr>
              <w:t>7</w:t>
            </w:r>
            <w:r w:rsidRPr="00023751">
              <w:rPr>
                <w:lang w:val="en-AU"/>
              </w:rPr>
              <w:t>0%</w:t>
            </w:r>
            <w:r>
              <w:rPr>
                <w:lang w:val="en-AU"/>
              </w:rPr>
              <w:t xml:space="preserve"> of costs</w:t>
            </w:r>
          </w:p>
        </w:tc>
        <w:tc>
          <w:tcPr>
            <w:tcW w:w="819" w:type="pct"/>
            <w:tcBorders>
              <w:top w:val="single" w:sz="4" w:space="0" w:color="000000" w:themeColor="text1"/>
              <w:bottom w:val="single" w:sz="4" w:space="0" w:color="auto"/>
            </w:tcBorders>
            <w:vAlign w:val="center"/>
          </w:tcPr>
          <w:p w14:paraId="24B84A99" w14:textId="6C20E8E9"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r w:rsidR="00575E93" w:rsidRPr="00023751" w14:paraId="2A98CA9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12" w:space="0" w:color="auto"/>
            </w:tcBorders>
            <w:vAlign w:val="center"/>
          </w:tcPr>
          <w:p w14:paraId="18C3528F" w14:textId="77777777" w:rsidR="00575E93" w:rsidRPr="00023751" w:rsidRDefault="00575E93" w:rsidP="00575E93">
            <w:pPr>
              <w:jc w:val="right"/>
              <w:rPr>
                <w:lang w:val="en-AU"/>
              </w:rPr>
            </w:pPr>
            <w:r w:rsidRPr="00023751">
              <w:rPr>
                <w:lang w:val="en-AU"/>
              </w:rPr>
              <w:lastRenderedPageBreak/>
              <w:t>Residual land (site) value per unit</w:t>
            </w:r>
          </w:p>
        </w:tc>
        <w:tc>
          <w:tcPr>
            <w:tcW w:w="1194" w:type="pct"/>
            <w:tcBorders>
              <w:top w:val="single" w:sz="12" w:space="0" w:color="auto"/>
              <w:bottom w:val="single" w:sz="12" w:space="0" w:color="auto"/>
            </w:tcBorders>
          </w:tcPr>
          <w:p w14:paraId="1842FFE2"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5D5F42F6" w14:textId="4594328C"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p>
        </w:tc>
      </w:tr>
    </w:tbl>
    <w:p w14:paraId="42A18416" w14:textId="77777777" w:rsidR="00285D35" w:rsidRDefault="00285D35" w:rsidP="00285D35">
      <w:pPr>
        <w:rPr>
          <w:lang w:val="en-AU"/>
        </w:rPr>
      </w:pPr>
      <w:r>
        <w:rPr>
          <w:lang w:val="en-AU"/>
        </w:rPr>
        <w:t xml:space="preserve"> </w:t>
      </w:r>
    </w:p>
    <w:p w14:paraId="022D5655" w14:textId="59B6F0E0" w:rsidR="006F17A0" w:rsidRDefault="006F17A0" w:rsidP="006F17A0">
      <w:pPr>
        <w:pStyle w:val="Heading4"/>
        <w:rPr>
          <w:lang w:val="en-AU"/>
        </w:rPr>
      </w:pPr>
      <w:r>
        <w:rPr>
          <w:lang w:val="en-AU"/>
        </w:rPr>
        <w:t>Check Rule #3</w:t>
      </w:r>
    </w:p>
    <w:p w14:paraId="7840874B" w14:textId="35D72924" w:rsidR="00971264" w:rsidRDefault="0052340E" w:rsidP="00D351DA">
      <w:pPr>
        <w:rPr>
          <w:lang w:val="en-AU"/>
        </w:rPr>
      </w:pPr>
      <w:r>
        <w:rPr>
          <w:lang w:val="en-AU"/>
        </w:rPr>
        <w:t xml:space="preserve">Recent sales of sites are quite cheap. </w:t>
      </w:r>
      <w:hyperlink r:id="rId14" w:history="1">
        <w:r w:rsidRPr="0052340E">
          <w:rPr>
            <w:rStyle w:val="Hyperlink"/>
            <w:lang w:val="en-AU"/>
          </w:rPr>
          <w:t>Here’s</w:t>
        </w:r>
      </w:hyperlink>
      <w:r>
        <w:rPr>
          <w:lang w:val="en-AU"/>
        </w:rPr>
        <w:t xml:space="preserve"> 1,012sqm </w:t>
      </w:r>
      <w:r w:rsidR="006B2FB7">
        <w:rPr>
          <w:lang w:val="en-AU"/>
        </w:rPr>
        <w:t xml:space="preserve">with a </w:t>
      </w:r>
      <w:r>
        <w:rPr>
          <w:lang w:val="en-AU"/>
        </w:rPr>
        <w:t>run-down house on City Road, just outside the boundary of the central Beenleigh plan. It sold for $331,000 (</w:t>
      </w:r>
      <w:r w:rsidR="00971264">
        <w:rPr>
          <w:lang w:val="en-AU"/>
        </w:rPr>
        <w:t>$</w:t>
      </w:r>
      <w:r>
        <w:rPr>
          <w:lang w:val="en-AU"/>
        </w:rPr>
        <w:t>3</w:t>
      </w:r>
      <w:r w:rsidR="00971264">
        <w:rPr>
          <w:lang w:val="en-AU"/>
        </w:rPr>
        <w:t>0</w:t>
      </w:r>
      <w:r>
        <w:rPr>
          <w:lang w:val="en-AU"/>
        </w:rPr>
        <w:t>0/sqm of site).</w:t>
      </w:r>
      <w:r w:rsidR="00971264">
        <w:rPr>
          <w:lang w:val="en-AU"/>
        </w:rPr>
        <w:t xml:space="preserve"> </w:t>
      </w:r>
      <w:hyperlink r:id="rId15" w:history="1">
        <w:r w:rsidR="00971264" w:rsidRPr="00833AF2">
          <w:rPr>
            <w:rStyle w:val="Hyperlink"/>
            <w:lang w:val="en-AU"/>
          </w:rPr>
          <w:t>Here’s</w:t>
        </w:r>
      </w:hyperlink>
      <w:r w:rsidR="00971264">
        <w:rPr>
          <w:lang w:val="en-AU"/>
        </w:rPr>
        <w:t xml:space="preserve"> a 1,715sqm site just outside the plan area that sold for $385,000 ($220/sqm of site)</w:t>
      </w:r>
      <w:r w:rsidR="00833AF2">
        <w:rPr>
          <w:lang w:val="en-AU"/>
        </w:rPr>
        <w:t>.</w:t>
      </w:r>
    </w:p>
    <w:p w14:paraId="614BC4E1" w14:textId="22F8BC05" w:rsidR="000B25BB" w:rsidRDefault="00866DE6" w:rsidP="000B25BB">
      <w:pPr>
        <w:spacing w:before="0" w:after="0"/>
        <w:rPr>
          <w:lang w:val="en-AU"/>
        </w:rPr>
      </w:pPr>
      <w:r>
        <w:rPr>
          <w:lang w:val="en-AU"/>
        </w:rPr>
        <w:t>Can these higher density uses outbid for sites?</w:t>
      </w:r>
    </w:p>
    <w:p w14:paraId="7724E281" w14:textId="3B51E3DC" w:rsidR="000D5270" w:rsidRPr="00DB57C9" w:rsidRDefault="000D5270" w:rsidP="00CA4563">
      <w:pPr>
        <w:rPr>
          <w:lang w:val="en-AU"/>
        </w:rPr>
      </w:pPr>
      <w:r>
        <w:rPr>
          <w:lang w:val="en-AU"/>
        </w:rPr>
        <w:t xml:space="preserve"> </w:t>
      </w:r>
    </w:p>
    <w:sectPr w:rsidR="000D5270" w:rsidRPr="00DB57C9" w:rsidSect="00280B51">
      <w:footerReference w:type="even" r:id="rId16"/>
      <w:footerReference w:type="default" r:id="rId17"/>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C5D17" w14:textId="77777777" w:rsidR="006D27C0" w:rsidRDefault="006D27C0" w:rsidP="00705C0C">
      <w:r>
        <w:separator/>
      </w:r>
    </w:p>
  </w:endnote>
  <w:endnote w:type="continuationSeparator" w:id="0">
    <w:p w14:paraId="6E6EA540" w14:textId="77777777" w:rsidR="006D27C0" w:rsidRDefault="006D27C0"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6AF2" w14:textId="77777777" w:rsidR="008A36E0" w:rsidRDefault="008A36E0"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CA0A7" w14:textId="77777777" w:rsidR="008A36E0" w:rsidRDefault="008A36E0"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6F19" w14:textId="77777777" w:rsidR="008A36E0" w:rsidRPr="00280B51" w:rsidRDefault="008A36E0" w:rsidP="00E535CF">
    <w:pPr>
      <w:pStyle w:val="Footer"/>
      <w:framePr w:wrap="around" w:vAnchor="text" w:hAnchor="margin" w:xAlign="right" w:y="1"/>
      <w:rPr>
        <w:rStyle w:val="PageNumber"/>
        <w:sz w:val="18"/>
        <w:szCs w:val="18"/>
      </w:rPr>
    </w:pPr>
    <w:r w:rsidRPr="00280B51">
      <w:rPr>
        <w:rStyle w:val="PageNumber"/>
        <w:sz w:val="18"/>
        <w:szCs w:val="18"/>
      </w:rPr>
      <w:fldChar w:fldCharType="begin"/>
    </w:r>
    <w:r w:rsidRPr="00280B51">
      <w:rPr>
        <w:rStyle w:val="PageNumber"/>
        <w:sz w:val="18"/>
        <w:szCs w:val="18"/>
      </w:rPr>
      <w:instrText xml:space="preserve">PAGE  </w:instrText>
    </w:r>
    <w:r w:rsidRPr="00280B51">
      <w:rPr>
        <w:rStyle w:val="PageNumber"/>
        <w:sz w:val="18"/>
        <w:szCs w:val="18"/>
      </w:rPr>
      <w:fldChar w:fldCharType="separate"/>
    </w:r>
    <w:r>
      <w:rPr>
        <w:rStyle w:val="PageNumber"/>
        <w:noProof/>
        <w:sz w:val="18"/>
        <w:szCs w:val="18"/>
      </w:rPr>
      <w:t>1</w:t>
    </w:r>
    <w:r w:rsidRPr="00280B51">
      <w:rPr>
        <w:rStyle w:val="PageNumber"/>
        <w:sz w:val="18"/>
        <w:szCs w:val="18"/>
      </w:rPr>
      <w:fldChar w:fldCharType="end"/>
    </w:r>
  </w:p>
  <w:p w14:paraId="0011E4CF" w14:textId="77777777" w:rsidR="008A36E0" w:rsidRPr="00280B51" w:rsidRDefault="008A36E0" w:rsidP="00280B51">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EA609" w14:textId="77777777" w:rsidR="006D27C0" w:rsidRDefault="006D27C0" w:rsidP="00705C0C">
      <w:r>
        <w:separator/>
      </w:r>
    </w:p>
  </w:footnote>
  <w:footnote w:type="continuationSeparator" w:id="0">
    <w:p w14:paraId="6D140C4B" w14:textId="77777777" w:rsidR="006D27C0" w:rsidRDefault="006D27C0" w:rsidP="00705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90056"/>
    <w:multiLevelType w:val="hybridMultilevel"/>
    <w:tmpl w:val="23666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34EC7"/>
    <w:multiLevelType w:val="hybridMultilevel"/>
    <w:tmpl w:val="16F4D83A"/>
    <w:lvl w:ilvl="0" w:tplc="D5B8A1E6">
      <w:start w:val="2"/>
      <w:numFmt w:val="bullet"/>
      <w:lvlText w:val=""/>
      <w:lvlJc w:val="left"/>
      <w:pPr>
        <w:ind w:left="720" w:hanging="360"/>
      </w:pPr>
      <w:rPr>
        <w:rFonts w:ascii="Wingdings" w:eastAsiaTheme="minorEastAsia" w:hAnsi="Wingdings" w:cstheme="minorBid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C294C"/>
    <w:multiLevelType w:val="hybridMultilevel"/>
    <w:tmpl w:val="E3B8A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44F55"/>
    <w:multiLevelType w:val="hybridMultilevel"/>
    <w:tmpl w:val="ED5A4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67629D"/>
    <w:multiLevelType w:val="hybridMultilevel"/>
    <w:tmpl w:val="73C4B9D4"/>
    <w:lvl w:ilvl="0" w:tplc="52B8C880">
      <w:start w:val="2"/>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D7C4D"/>
    <w:multiLevelType w:val="hybridMultilevel"/>
    <w:tmpl w:val="A328C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81E7A8F"/>
    <w:multiLevelType w:val="hybridMultilevel"/>
    <w:tmpl w:val="21C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8"/>
  </w:num>
  <w:num w:numId="5">
    <w:abstractNumId w:val="0"/>
  </w:num>
  <w:num w:numId="6">
    <w:abstractNumId w:val="9"/>
  </w:num>
  <w:num w:numId="7">
    <w:abstractNumId w:val="7"/>
  </w:num>
  <w:num w:numId="8">
    <w:abstractNumId w:val="10"/>
  </w:num>
  <w:num w:numId="9">
    <w:abstractNumId w:val="6"/>
  </w:num>
  <w:num w:numId="10">
    <w:abstractNumId w:val="3"/>
  </w:num>
  <w:num w:numId="11">
    <w:abstractNumId w:val="11"/>
  </w:num>
  <w:num w:numId="12">
    <w:abstractNumId w:val="2"/>
  </w:num>
  <w:num w:numId="13">
    <w:abstractNumId w:val="15"/>
  </w:num>
  <w:num w:numId="14">
    <w:abstractNumId w:val="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59"/>
    <w:rsid w:val="00000F5E"/>
    <w:rsid w:val="0000139A"/>
    <w:rsid w:val="000045AB"/>
    <w:rsid w:val="00004B29"/>
    <w:rsid w:val="00004F7C"/>
    <w:rsid w:val="00005D74"/>
    <w:rsid w:val="000101D9"/>
    <w:rsid w:val="00011BAF"/>
    <w:rsid w:val="00011DBA"/>
    <w:rsid w:val="00011F97"/>
    <w:rsid w:val="00013C14"/>
    <w:rsid w:val="00015A07"/>
    <w:rsid w:val="00016A26"/>
    <w:rsid w:val="00016FBC"/>
    <w:rsid w:val="0001795B"/>
    <w:rsid w:val="0002028D"/>
    <w:rsid w:val="00020626"/>
    <w:rsid w:val="000208B5"/>
    <w:rsid w:val="00021AAC"/>
    <w:rsid w:val="00022362"/>
    <w:rsid w:val="00022DF3"/>
    <w:rsid w:val="00022E2C"/>
    <w:rsid w:val="00022E31"/>
    <w:rsid w:val="00023751"/>
    <w:rsid w:val="00023D12"/>
    <w:rsid w:val="00024D10"/>
    <w:rsid w:val="0002521B"/>
    <w:rsid w:val="00026A92"/>
    <w:rsid w:val="0003083C"/>
    <w:rsid w:val="000325AF"/>
    <w:rsid w:val="000332A5"/>
    <w:rsid w:val="0003434C"/>
    <w:rsid w:val="000355DE"/>
    <w:rsid w:val="00042A56"/>
    <w:rsid w:val="00042CF3"/>
    <w:rsid w:val="00044543"/>
    <w:rsid w:val="000452B9"/>
    <w:rsid w:val="00046CD9"/>
    <w:rsid w:val="000501F4"/>
    <w:rsid w:val="000517BC"/>
    <w:rsid w:val="00051AE4"/>
    <w:rsid w:val="00051D73"/>
    <w:rsid w:val="00052231"/>
    <w:rsid w:val="0005240A"/>
    <w:rsid w:val="00054851"/>
    <w:rsid w:val="000557C2"/>
    <w:rsid w:val="000620C8"/>
    <w:rsid w:val="00063C8F"/>
    <w:rsid w:val="000642D0"/>
    <w:rsid w:val="000669DA"/>
    <w:rsid w:val="00067BCE"/>
    <w:rsid w:val="0007022B"/>
    <w:rsid w:val="00070981"/>
    <w:rsid w:val="00072FD2"/>
    <w:rsid w:val="0007351F"/>
    <w:rsid w:val="00073691"/>
    <w:rsid w:val="00073D59"/>
    <w:rsid w:val="00073F49"/>
    <w:rsid w:val="00077DFF"/>
    <w:rsid w:val="00080146"/>
    <w:rsid w:val="000803CE"/>
    <w:rsid w:val="000803F8"/>
    <w:rsid w:val="00080A18"/>
    <w:rsid w:val="0008231E"/>
    <w:rsid w:val="00084C25"/>
    <w:rsid w:val="0008514F"/>
    <w:rsid w:val="00085408"/>
    <w:rsid w:val="0008571E"/>
    <w:rsid w:val="00086C74"/>
    <w:rsid w:val="00087045"/>
    <w:rsid w:val="00091CFE"/>
    <w:rsid w:val="00093244"/>
    <w:rsid w:val="00095D36"/>
    <w:rsid w:val="00096977"/>
    <w:rsid w:val="00096B67"/>
    <w:rsid w:val="00097F8B"/>
    <w:rsid w:val="000A1630"/>
    <w:rsid w:val="000A2AD4"/>
    <w:rsid w:val="000A34AF"/>
    <w:rsid w:val="000A53D8"/>
    <w:rsid w:val="000A61E3"/>
    <w:rsid w:val="000B1949"/>
    <w:rsid w:val="000B1DD6"/>
    <w:rsid w:val="000B25BB"/>
    <w:rsid w:val="000B2C99"/>
    <w:rsid w:val="000B31C1"/>
    <w:rsid w:val="000B35B4"/>
    <w:rsid w:val="000B4C19"/>
    <w:rsid w:val="000B5533"/>
    <w:rsid w:val="000B627A"/>
    <w:rsid w:val="000B6DBC"/>
    <w:rsid w:val="000B7A34"/>
    <w:rsid w:val="000C30AC"/>
    <w:rsid w:val="000C32E7"/>
    <w:rsid w:val="000C4694"/>
    <w:rsid w:val="000C4E79"/>
    <w:rsid w:val="000C76BB"/>
    <w:rsid w:val="000C781A"/>
    <w:rsid w:val="000C7B27"/>
    <w:rsid w:val="000D04F6"/>
    <w:rsid w:val="000D101E"/>
    <w:rsid w:val="000D19AB"/>
    <w:rsid w:val="000D1D53"/>
    <w:rsid w:val="000D24CB"/>
    <w:rsid w:val="000D5080"/>
    <w:rsid w:val="000D5270"/>
    <w:rsid w:val="000D5606"/>
    <w:rsid w:val="000D7F09"/>
    <w:rsid w:val="000E1270"/>
    <w:rsid w:val="000E15A1"/>
    <w:rsid w:val="000E23EF"/>
    <w:rsid w:val="000E2775"/>
    <w:rsid w:val="000E46CD"/>
    <w:rsid w:val="000F15C2"/>
    <w:rsid w:val="000F262A"/>
    <w:rsid w:val="000F2D46"/>
    <w:rsid w:val="000F47A2"/>
    <w:rsid w:val="000F4FB9"/>
    <w:rsid w:val="000F61FB"/>
    <w:rsid w:val="000F6900"/>
    <w:rsid w:val="00100793"/>
    <w:rsid w:val="00101339"/>
    <w:rsid w:val="00101D35"/>
    <w:rsid w:val="00103150"/>
    <w:rsid w:val="001047CF"/>
    <w:rsid w:val="001062E2"/>
    <w:rsid w:val="00111156"/>
    <w:rsid w:val="0011315B"/>
    <w:rsid w:val="00114892"/>
    <w:rsid w:val="0011718A"/>
    <w:rsid w:val="0011797C"/>
    <w:rsid w:val="00117B8A"/>
    <w:rsid w:val="00117BD7"/>
    <w:rsid w:val="00120038"/>
    <w:rsid w:val="00120773"/>
    <w:rsid w:val="00122D99"/>
    <w:rsid w:val="00124B2A"/>
    <w:rsid w:val="00127318"/>
    <w:rsid w:val="0012743A"/>
    <w:rsid w:val="0012785B"/>
    <w:rsid w:val="00127B85"/>
    <w:rsid w:val="0013009D"/>
    <w:rsid w:val="00132B6D"/>
    <w:rsid w:val="0013336F"/>
    <w:rsid w:val="00133B95"/>
    <w:rsid w:val="00137C05"/>
    <w:rsid w:val="00140C4F"/>
    <w:rsid w:val="001414F8"/>
    <w:rsid w:val="00141F00"/>
    <w:rsid w:val="001463FB"/>
    <w:rsid w:val="00151756"/>
    <w:rsid w:val="0015318C"/>
    <w:rsid w:val="00154561"/>
    <w:rsid w:val="00154BC8"/>
    <w:rsid w:val="00154D1F"/>
    <w:rsid w:val="00154F4A"/>
    <w:rsid w:val="00155959"/>
    <w:rsid w:val="00155D3E"/>
    <w:rsid w:val="00156B73"/>
    <w:rsid w:val="00156EAA"/>
    <w:rsid w:val="00160D06"/>
    <w:rsid w:val="001612C5"/>
    <w:rsid w:val="001618C3"/>
    <w:rsid w:val="00161A61"/>
    <w:rsid w:val="001620C2"/>
    <w:rsid w:val="00164456"/>
    <w:rsid w:val="00164AF5"/>
    <w:rsid w:val="00165EBE"/>
    <w:rsid w:val="00167EC7"/>
    <w:rsid w:val="00170BEF"/>
    <w:rsid w:val="0017547A"/>
    <w:rsid w:val="00175580"/>
    <w:rsid w:val="00175D05"/>
    <w:rsid w:val="0017732A"/>
    <w:rsid w:val="0017732B"/>
    <w:rsid w:val="00177397"/>
    <w:rsid w:val="00177FC9"/>
    <w:rsid w:val="00181076"/>
    <w:rsid w:val="00182540"/>
    <w:rsid w:val="00182E4C"/>
    <w:rsid w:val="00183941"/>
    <w:rsid w:val="00183F12"/>
    <w:rsid w:val="001840A2"/>
    <w:rsid w:val="00184994"/>
    <w:rsid w:val="001855A7"/>
    <w:rsid w:val="001861D0"/>
    <w:rsid w:val="00187366"/>
    <w:rsid w:val="00187825"/>
    <w:rsid w:val="00190497"/>
    <w:rsid w:val="00191EDB"/>
    <w:rsid w:val="001930CD"/>
    <w:rsid w:val="0019328A"/>
    <w:rsid w:val="00193F8A"/>
    <w:rsid w:val="001945E5"/>
    <w:rsid w:val="001948FC"/>
    <w:rsid w:val="00195093"/>
    <w:rsid w:val="00196A55"/>
    <w:rsid w:val="001A0525"/>
    <w:rsid w:val="001A2520"/>
    <w:rsid w:val="001A3D6A"/>
    <w:rsid w:val="001A6168"/>
    <w:rsid w:val="001A634D"/>
    <w:rsid w:val="001A7056"/>
    <w:rsid w:val="001A7157"/>
    <w:rsid w:val="001B0FE7"/>
    <w:rsid w:val="001B354B"/>
    <w:rsid w:val="001B35EC"/>
    <w:rsid w:val="001B6856"/>
    <w:rsid w:val="001B769B"/>
    <w:rsid w:val="001B7A58"/>
    <w:rsid w:val="001C3859"/>
    <w:rsid w:val="001D05EE"/>
    <w:rsid w:val="001D2171"/>
    <w:rsid w:val="001D2709"/>
    <w:rsid w:val="001D423A"/>
    <w:rsid w:val="001D5565"/>
    <w:rsid w:val="001D6B26"/>
    <w:rsid w:val="001D7162"/>
    <w:rsid w:val="001D7E75"/>
    <w:rsid w:val="001E1356"/>
    <w:rsid w:val="001E1BE7"/>
    <w:rsid w:val="001E1EE6"/>
    <w:rsid w:val="001E207F"/>
    <w:rsid w:val="001E5038"/>
    <w:rsid w:val="001E74AA"/>
    <w:rsid w:val="001F0BDF"/>
    <w:rsid w:val="001F1407"/>
    <w:rsid w:val="001F2C1C"/>
    <w:rsid w:val="001F3EA2"/>
    <w:rsid w:val="001F4C36"/>
    <w:rsid w:val="001F4CE7"/>
    <w:rsid w:val="001F5E34"/>
    <w:rsid w:val="00200168"/>
    <w:rsid w:val="00202810"/>
    <w:rsid w:val="002029D5"/>
    <w:rsid w:val="0020477A"/>
    <w:rsid w:val="00205E45"/>
    <w:rsid w:val="0020654F"/>
    <w:rsid w:val="00206A31"/>
    <w:rsid w:val="00207374"/>
    <w:rsid w:val="00207ABB"/>
    <w:rsid w:val="002100AD"/>
    <w:rsid w:val="002105AE"/>
    <w:rsid w:val="00211131"/>
    <w:rsid w:val="00213173"/>
    <w:rsid w:val="0021360D"/>
    <w:rsid w:val="00213DE8"/>
    <w:rsid w:val="002157E2"/>
    <w:rsid w:val="002165AD"/>
    <w:rsid w:val="00216ADA"/>
    <w:rsid w:val="00217862"/>
    <w:rsid w:val="00217ED5"/>
    <w:rsid w:val="0022070E"/>
    <w:rsid w:val="0022201A"/>
    <w:rsid w:val="002227EC"/>
    <w:rsid w:val="00223394"/>
    <w:rsid w:val="00224488"/>
    <w:rsid w:val="002257D5"/>
    <w:rsid w:val="00226604"/>
    <w:rsid w:val="002275F7"/>
    <w:rsid w:val="0023090D"/>
    <w:rsid w:val="0023132F"/>
    <w:rsid w:val="00232129"/>
    <w:rsid w:val="002322C6"/>
    <w:rsid w:val="00232784"/>
    <w:rsid w:val="00232BC6"/>
    <w:rsid w:val="00233A09"/>
    <w:rsid w:val="00234061"/>
    <w:rsid w:val="002345C5"/>
    <w:rsid w:val="00234662"/>
    <w:rsid w:val="0023524D"/>
    <w:rsid w:val="002353F3"/>
    <w:rsid w:val="00240696"/>
    <w:rsid w:val="00240AB6"/>
    <w:rsid w:val="00241CA5"/>
    <w:rsid w:val="002428C9"/>
    <w:rsid w:val="00243171"/>
    <w:rsid w:val="00245011"/>
    <w:rsid w:val="0024544E"/>
    <w:rsid w:val="002462F0"/>
    <w:rsid w:val="002477B4"/>
    <w:rsid w:val="00250A83"/>
    <w:rsid w:val="00251692"/>
    <w:rsid w:val="00252049"/>
    <w:rsid w:val="00252AF4"/>
    <w:rsid w:val="00252C7E"/>
    <w:rsid w:val="002531ED"/>
    <w:rsid w:val="00256185"/>
    <w:rsid w:val="00256EFA"/>
    <w:rsid w:val="00257054"/>
    <w:rsid w:val="00257FB6"/>
    <w:rsid w:val="0026034E"/>
    <w:rsid w:val="00260F64"/>
    <w:rsid w:val="002617C2"/>
    <w:rsid w:val="00262A17"/>
    <w:rsid w:val="00262ADD"/>
    <w:rsid w:val="002635FC"/>
    <w:rsid w:val="00263767"/>
    <w:rsid w:val="00263F0A"/>
    <w:rsid w:val="00266B50"/>
    <w:rsid w:val="002677E4"/>
    <w:rsid w:val="00270385"/>
    <w:rsid w:val="002720EF"/>
    <w:rsid w:val="00277565"/>
    <w:rsid w:val="00280B51"/>
    <w:rsid w:val="00282355"/>
    <w:rsid w:val="00284F9C"/>
    <w:rsid w:val="002850F6"/>
    <w:rsid w:val="00285D35"/>
    <w:rsid w:val="0028619D"/>
    <w:rsid w:val="002863E4"/>
    <w:rsid w:val="00292406"/>
    <w:rsid w:val="00293ECC"/>
    <w:rsid w:val="00293ED5"/>
    <w:rsid w:val="002947A6"/>
    <w:rsid w:val="0029539E"/>
    <w:rsid w:val="002A05C1"/>
    <w:rsid w:val="002A238B"/>
    <w:rsid w:val="002A2963"/>
    <w:rsid w:val="002A322E"/>
    <w:rsid w:val="002A422B"/>
    <w:rsid w:val="002A4751"/>
    <w:rsid w:val="002A4BE5"/>
    <w:rsid w:val="002A5528"/>
    <w:rsid w:val="002A5BC6"/>
    <w:rsid w:val="002B0EB0"/>
    <w:rsid w:val="002B3265"/>
    <w:rsid w:val="002B3A08"/>
    <w:rsid w:val="002B3F6F"/>
    <w:rsid w:val="002B3F8D"/>
    <w:rsid w:val="002B4789"/>
    <w:rsid w:val="002B4FDC"/>
    <w:rsid w:val="002B53B6"/>
    <w:rsid w:val="002B5C57"/>
    <w:rsid w:val="002B7F0B"/>
    <w:rsid w:val="002C26E4"/>
    <w:rsid w:val="002C271C"/>
    <w:rsid w:val="002C3075"/>
    <w:rsid w:val="002C48F1"/>
    <w:rsid w:val="002C7395"/>
    <w:rsid w:val="002D034B"/>
    <w:rsid w:val="002D0B8C"/>
    <w:rsid w:val="002D10AB"/>
    <w:rsid w:val="002D2CE4"/>
    <w:rsid w:val="002D3399"/>
    <w:rsid w:val="002D6649"/>
    <w:rsid w:val="002E0C85"/>
    <w:rsid w:val="002E3542"/>
    <w:rsid w:val="002E46D8"/>
    <w:rsid w:val="002E572E"/>
    <w:rsid w:val="002F09BF"/>
    <w:rsid w:val="002F0A3F"/>
    <w:rsid w:val="002F13D0"/>
    <w:rsid w:val="002F2519"/>
    <w:rsid w:val="002F2EBC"/>
    <w:rsid w:val="002F523A"/>
    <w:rsid w:val="002F57E3"/>
    <w:rsid w:val="0030004A"/>
    <w:rsid w:val="00302D67"/>
    <w:rsid w:val="003035CB"/>
    <w:rsid w:val="003039DE"/>
    <w:rsid w:val="00305BD8"/>
    <w:rsid w:val="003064FB"/>
    <w:rsid w:val="0031268C"/>
    <w:rsid w:val="00312900"/>
    <w:rsid w:val="0031381F"/>
    <w:rsid w:val="00320BAD"/>
    <w:rsid w:val="00320CD7"/>
    <w:rsid w:val="00322BC8"/>
    <w:rsid w:val="00323D88"/>
    <w:rsid w:val="00325687"/>
    <w:rsid w:val="0032622F"/>
    <w:rsid w:val="00330583"/>
    <w:rsid w:val="00330AE6"/>
    <w:rsid w:val="00336191"/>
    <w:rsid w:val="00341158"/>
    <w:rsid w:val="00342668"/>
    <w:rsid w:val="00342A58"/>
    <w:rsid w:val="00344EE2"/>
    <w:rsid w:val="003460B1"/>
    <w:rsid w:val="00346C30"/>
    <w:rsid w:val="00347491"/>
    <w:rsid w:val="00347733"/>
    <w:rsid w:val="0035242C"/>
    <w:rsid w:val="00352788"/>
    <w:rsid w:val="00353127"/>
    <w:rsid w:val="0035451F"/>
    <w:rsid w:val="0035602E"/>
    <w:rsid w:val="00357562"/>
    <w:rsid w:val="003601B1"/>
    <w:rsid w:val="00360597"/>
    <w:rsid w:val="00360A70"/>
    <w:rsid w:val="00362A28"/>
    <w:rsid w:val="00362D24"/>
    <w:rsid w:val="003634DC"/>
    <w:rsid w:val="00363595"/>
    <w:rsid w:val="0036489B"/>
    <w:rsid w:val="003651E6"/>
    <w:rsid w:val="00367E92"/>
    <w:rsid w:val="0037021D"/>
    <w:rsid w:val="00370E2D"/>
    <w:rsid w:val="003721C7"/>
    <w:rsid w:val="00372DA0"/>
    <w:rsid w:val="0037511E"/>
    <w:rsid w:val="003765D0"/>
    <w:rsid w:val="00376C42"/>
    <w:rsid w:val="00380235"/>
    <w:rsid w:val="00381381"/>
    <w:rsid w:val="00381818"/>
    <w:rsid w:val="00384836"/>
    <w:rsid w:val="00385099"/>
    <w:rsid w:val="0038541D"/>
    <w:rsid w:val="003855C3"/>
    <w:rsid w:val="003941AD"/>
    <w:rsid w:val="00394E95"/>
    <w:rsid w:val="0039504C"/>
    <w:rsid w:val="003954D3"/>
    <w:rsid w:val="0039565E"/>
    <w:rsid w:val="003956E8"/>
    <w:rsid w:val="00396319"/>
    <w:rsid w:val="00396BD2"/>
    <w:rsid w:val="0039701D"/>
    <w:rsid w:val="0039794B"/>
    <w:rsid w:val="003A06A1"/>
    <w:rsid w:val="003A18BB"/>
    <w:rsid w:val="003A22CE"/>
    <w:rsid w:val="003A2497"/>
    <w:rsid w:val="003A3F5E"/>
    <w:rsid w:val="003A44F0"/>
    <w:rsid w:val="003A4717"/>
    <w:rsid w:val="003A5EFE"/>
    <w:rsid w:val="003A6AED"/>
    <w:rsid w:val="003A7CF6"/>
    <w:rsid w:val="003B027B"/>
    <w:rsid w:val="003B0373"/>
    <w:rsid w:val="003B0AB8"/>
    <w:rsid w:val="003B18DE"/>
    <w:rsid w:val="003B1A70"/>
    <w:rsid w:val="003B32E2"/>
    <w:rsid w:val="003B3F64"/>
    <w:rsid w:val="003B50E1"/>
    <w:rsid w:val="003B5707"/>
    <w:rsid w:val="003C0B3D"/>
    <w:rsid w:val="003C1B64"/>
    <w:rsid w:val="003C2FD9"/>
    <w:rsid w:val="003C3635"/>
    <w:rsid w:val="003C3C0E"/>
    <w:rsid w:val="003C4C89"/>
    <w:rsid w:val="003D1E2D"/>
    <w:rsid w:val="003D26B8"/>
    <w:rsid w:val="003D2A36"/>
    <w:rsid w:val="003D3A17"/>
    <w:rsid w:val="003D3AC1"/>
    <w:rsid w:val="003D65F6"/>
    <w:rsid w:val="003E16C1"/>
    <w:rsid w:val="003E2773"/>
    <w:rsid w:val="003E2F70"/>
    <w:rsid w:val="003E428A"/>
    <w:rsid w:val="003E53B6"/>
    <w:rsid w:val="003E567E"/>
    <w:rsid w:val="003E581A"/>
    <w:rsid w:val="003F237E"/>
    <w:rsid w:val="003F6E8F"/>
    <w:rsid w:val="003F7DCA"/>
    <w:rsid w:val="00401ADD"/>
    <w:rsid w:val="004035D0"/>
    <w:rsid w:val="00404BEE"/>
    <w:rsid w:val="00405A6D"/>
    <w:rsid w:val="00414B90"/>
    <w:rsid w:val="004161FF"/>
    <w:rsid w:val="004171E7"/>
    <w:rsid w:val="00420AD5"/>
    <w:rsid w:val="0042668A"/>
    <w:rsid w:val="00427411"/>
    <w:rsid w:val="004310E0"/>
    <w:rsid w:val="00431AD1"/>
    <w:rsid w:val="00431EEE"/>
    <w:rsid w:val="00432931"/>
    <w:rsid w:val="00434F8C"/>
    <w:rsid w:val="00435404"/>
    <w:rsid w:val="00437DF3"/>
    <w:rsid w:val="00440AC5"/>
    <w:rsid w:val="004411CF"/>
    <w:rsid w:val="004415FC"/>
    <w:rsid w:val="00442450"/>
    <w:rsid w:val="00442BB7"/>
    <w:rsid w:val="004434E4"/>
    <w:rsid w:val="00443958"/>
    <w:rsid w:val="00443991"/>
    <w:rsid w:val="00444097"/>
    <w:rsid w:val="004440C7"/>
    <w:rsid w:val="00445385"/>
    <w:rsid w:val="00445C4B"/>
    <w:rsid w:val="0044627C"/>
    <w:rsid w:val="00446880"/>
    <w:rsid w:val="00447432"/>
    <w:rsid w:val="00447C77"/>
    <w:rsid w:val="004504B7"/>
    <w:rsid w:val="00450D0B"/>
    <w:rsid w:val="00450F9F"/>
    <w:rsid w:val="00452EDD"/>
    <w:rsid w:val="0045322D"/>
    <w:rsid w:val="0045472F"/>
    <w:rsid w:val="00455904"/>
    <w:rsid w:val="00455ED3"/>
    <w:rsid w:val="0045716B"/>
    <w:rsid w:val="00460466"/>
    <w:rsid w:val="00461B4F"/>
    <w:rsid w:val="0046291B"/>
    <w:rsid w:val="00464C29"/>
    <w:rsid w:val="004652FE"/>
    <w:rsid w:val="004711F0"/>
    <w:rsid w:val="004712A9"/>
    <w:rsid w:val="00471D4F"/>
    <w:rsid w:val="004738CB"/>
    <w:rsid w:val="00474B8E"/>
    <w:rsid w:val="00474F69"/>
    <w:rsid w:val="004772D7"/>
    <w:rsid w:val="004826C2"/>
    <w:rsid w:val="004844D8"/>
    <w:rsid w:val="004845F3"/>
    <w:rsid w:val="004854F2"/>
    <w:rsid w:val="004877DC"/>
    <w:rsid w:val="00491831"/>
    <w:rsid w:val="00491C3D"/>
    <w:rsid w:val="004946F6"/>
    <w:rsid w:val="0049525F"/>
    <w:rsid w:val="004966B2"/>
    <w:rsid w:val="00496E78"/>
    <w:rsid w:val="004A0D2E"/>
    <w:rsid w:val="004A3553"/>
    <w:rsid w:val="004A45A6"/>
    <w:rsid w:val="004A5360"/>
    <w:rsid w:val="004A5D51"/>
    <w:rsid w:val="004A6A58"/>
    <w:rsid w:val="004A75F1"/>
    <w:rsid w:val="004A7E41"/>
    <w:rsid w:val="004B1524"/>
    <w:rsid w:val="004B1737"/>
    <w:rsid w:val="004B420F"/>
    <w:rsid w:val="004B4297"/>
    <w:rsid w:val="004B6255"/>
    <w:rsid w:val="004B7438"/>
    <w:rsid w:val="004B76AD"/>
    <w:rsid w:val="004C11BA"/>
    <w:rsid w:val="004C2E67"/>
    <w:rsid w:val="004C34C7"/>
    <w:rsid w:val="004C3500"/>
    <w:rsid w:val="004C363A"/>
    <w:rsid w:val="004C3E80"/>
    <w:rsid w:val="004C49C6"/>
    <w:rsid w:val="004C6266"/>
    <w:rsid w:val="004D5756"/>
    <w:rsid w:val="004D5DE3"/>
    <w:rsid w:val="004D6E47"/>
    <w:rsid w:val="004E54D8"/>
    <w:rsid w:val="004E668C"/>
    <w:rsid w:val="004E70A2"/>
    <w:rsid w:val="004E77EE"/>
    <w:rsid w:val="004F020A"/>
    <w:rsid w:val="004F0DD3"/>
    <w:rsid w:val="004F2C8C"/>
    <w:rsid w:val="004F473B"/>
    <w:rsid w:val="004F58D9"/>
    <w:rsid w:val="004F657F"/>
    <w:rsid w:val="004F6C75"/>
    <w:rsid w:val="004F7276"/>
    <w:rsid w:val="00500706"/>
    <w:rsid w:val="00501BA7"/>
    <w:rsid w:val="005024DF"/>
    <w:rsid w:val="005029CF"/>
    <w:rsid w:val="00503A9E"/>
    <w:rsid w:val="00503AAF"/>
    <w:rsid w:val="00506078"/>
    <w:rsid w:val="00506DA7"/>
    <w:rsid w:val="00510550"/>
    <w:rsid w:val="00511FC7"/>
    <w:rsid w:val="00512254"/>
    <w:rsid w:val="005122B0"/>
    <w:rsid w:val="00514388"/>
    <w:rsid w:val="0051549A"/>
    <w:rsid w:val="00516911"/>
    <w:rsid w:val="0052340E"/>
    <w:rsid w:val="00523F6D"/>
    <w:rsid w:val="005305E8"/>
    <w:rsid w:val="005335E1"/>
    <w:rsid w:val="00541454"/>
    <w:rsid w:val="00542B50"/>
    <w:rsid w:val="00542E8D"/>
    <w:rsid w:val="0054331D"/>
    <w:rsid w:val="005438B3"/>
    <w:rsid w:val="00543924"/>
    <w:rsid w:val="00543FAF"/>
    <w:rsid w:val="00546E62"/>
    <w:rsid w:val="00546FB6"/>
    <w:rsid w:val="005516E6"/>
    <w:rsid w:val="00553AB4"/>
    <w:rsid w:val="0055636F"/>
    <w:rsid w:val="0056156D"/>
    <w:rsid w:val="00561896"/>
    <w:rsid w:val="0056435C"/>
    <w:rsid w:val="005653A8"/>
    <w:rsid w:val="00565742"/>
    <w:rsid w:val="00566B6C"/>
    <w:rsid w:val="005676BE"/>
    <w:rsid w:val="005716D8"/>
    <w:rsid w:val="00572F28"/>
    <w:rsid w:val="00573828"/>
    <w:rsid w:val="00573DC2"/>
    <w:rsid w:val="00575506"/>
    <w:rsid w:val="00575E93"/>
    <w:rsid w:val="0057608F"/>
    <w:rsid w:val="00576530"/>
    <w:rsid w:val="005801E8"/>
    <w:rsid w:val="00581632"/>
    <w:rsid w:val="00582C7C"/>
    <w:rsid w:val="00584E04"/>
    <w:rsid w:val="00585AD2"/>
    <w:rsid w:val="005861EF"/>
    <w:rsid w:val="0058700F"/>
    <w:rsid w:val="00587406"/>
    <w:rsid w:val="00587FBA"/>
    <w:rsid w:val="00590B37"/>
    <w:rsid w:val="00590EE9"/>
    <w:rsid w:val="00591FD3"/>
    <w:rsid w:val="00595089"/>
    <w:rsid w:val="00595979"/>
    <w:rsid w:val="005A18C9"/>
    <w:rsid w:val="005A26C7"/>
    <w:rsid w:val="005A3304"/>
    <w:rsid w:val="005B2B99"/>
    <w:rsid w:val="005B4248"/>
    <w:rsid w:val="005B44B2"/>
    <w:rsid w:val="005B4A8C"/>
    <w:rsid w:val="005B531A"/>
    <w:rsid w:val="005B56D9"/>
    <w:rsid w:val="005B5DE4"/>
    <w:rsid w:val="005B655C"/>
    <w:rsid w:val="005B66DC"/>
    <w:rsid w:val="005B6767"/>
    <w:rsid w:val="005C41B6"/>
    <w:rsid w:val="005C4D04"/>
    <w:rsid w:val="005C687C"/>
    <w:rsid w:val="005C7491"/>
    <w:rsid w:val="005D054A"/>
    <w:rsid w:val="005D0BE9"/>
    <w:rsid w:val="005D238F"/>
    <w:rsid w:val="005D24D0"/>
    <w:rsid w:val="005D2580"/>
    <w:rsid w:val="005D437D"/>
    <w:rsid w:val="005D494D"/>
    <w:rsid w:val="005D5839"/>
    <w:rsid w:val="005D6C33"/>
    <w:rsid w:val="005E2965"/>
    <w:rsid w:val="005E299C"/>
    <w:rsid w:val="005E466B"/>
    <w:rsid w:val="005E7DA9"/>
    <w:rsid w:val="005F15CF"/>
    <w:rsid w:val="005F2425"/>
    <w:rsid w:val="005F2A4E"/>
    <w:rsid w:val="005F2AF2"/>
    <w:rsid w:val="005F71C9"/>
    <w:rsid w:val="00600EA7"/>
    <w:rsid w:val="00600F53"/>
    <w:rsid w:val="00603B11"/>
    <w:rsid w:val="00603FC4"/>
    <w:rsid w:val="00604385"/>
    <w:rsid w:val="0060467E"/>
    <w:rsid w:val="00606A19"/>
    <w:rsid w:val="00607998"/>
    <w:rsid w:val="00607AF1"/>
    <w:rsid w:val="00610B2E"/>
    <w:rsid w:val="00614D09"/>
    <w:rsid w:val="00617263"/>
    <w:rsid w:val="00620607"/>
    <w:rsid w:val="006242D6"/>
    <w:rsid w:val="0063053D"/>
    <w:rsid w:val="0063326F"/>
    <w:rsid w:val="00633BEA"/>
    <w:rsid w:val="00633BF1"/>
    <w:rsid w:val="006354EA"/>
    <w:rsid w:val="00635D23"/>
    <w:rsid w:val="006373F5"/>
    <w:rsid w:val="0064006C"/>
    <w:rsid w:val="00642A05"/>
    <w:rsid w:val="00645278"/>
    <w:rsid w:val="00645EED"/>
    <w:rsid w:val="0064636F"/>
    <w:rsid w:val="00646D5C"/>
    <w:rsid w:val="006475E7"/>
    <w:rsid w:val="006525EA"/>
    <w:rsid w:val="006546B0"/>
    <w:rsid w:val="00654CFD"/>
    <w:rsid w:val="006559FB"/>
    <w:rsid w:val="00656AE3"/>
    <w:rsid w:val="00657B0C"/>
    <w:rsid w:val="0066069F"/>
    <w:rsid w:val="00663B50"/>
    <w:rsid w:val="00664270"/>
    <w:rsid w:val="0066491C"/>
    <w:rsid w:val="00665945"/>
    <w:rsid w:val="006677F1"/>
    <w:rsid w:val="00671796"/>
    <w:rsid w:val="0067225A"/>
    <w:rsid w:val="00673B04"/>
    <w:rsid w:val="0067713F"/>
    <w:rsid w:val="006805AA"/>
    <w:rsid w:val="006825E5"/>
    <w:rsid w:val="00682BE6"/>
    <w:rsid w:val="00683114"/>
    <w:rsid w:val="00684594"/>
    <w:rsid w:val="00684B82"/>
    <w:rsid w:val="00684D38"/>
    <w:rsid w:val="00684EE0"/>
    <w:rsid w:val="006861DE"/>
    <w:rsid w:val="00690679"/>
    <w:rsid w:val="00694156"/>
    <w:rsid w:val="00694345"/>
    <w:rsid w:val="00694455"/>
    <w:rsid w:val="00696F69"/>
    <w:rsid w:val="006A0A24"/>
    <w:rsid w:val="006A2A4F"/>
    <w:rsid w:val="006A42D7"/>
    <w:rsid w:val="006B0E19"/>
    <w:rsid w:val="006B2FB7"/>
    <w:rsid w:val="006B41B5"/>
    <w:rsid w:val="006B5601"/>
    <w:rsid w:val="006B6B5E"/>
    <w:rsid w:val="006B7BBB"/>
    <w:rsid w:val="006C092E"/>
    <w:rsid w:val="006C1041"/>
    <w:rsid w:val="006C2500"/>
    <w:rsid w:val="006C3608"/>
    <w:rsid w:val="006C4553"/>
    <w:rsid w:val="006C49D8"/>
    <w:rsid w:val="006C4FCC"/>
    <w:rsid w:val="006C6320"/>
    <w:rsid w:val="006C7555"/>
    <w:rsid w:val="006D07E6"/>
    <w:rsid w:val="006D09C9"/>
    <w:rsid w:val="006D0D71"/>
    <w:rsid w:val="006D1DD3"/>
    <w:rsid w:val="006D27C0"/>
    <w:rsid w:val="006D367E"/>
    <w:rsid w:val="006D4594"/>
    <w:rsid w:val="006D4BEC"/>
    <w:rsid w:val="006D6805"/>
    <w:rsid w:val="006D6A83"/>
    <w:rsid w:val="006D799D"/>
    <w:rsid w:val="006D7F81"/>
    <w:rsid w:val="006E0600"/>
    <w:rsid w:val="006E08AF"/>
    <w:rsid w:val="006E4C41"/>
    <w:rsid w:val="006E63C5"/>
    <w:rsid w:val="006E7341"/>
    <w:rsid w:val="006E7BB1"/>
    <w:rsid w:val="006F04F1"/>
    <w:rsid w:val="006F0A0F"/>
    <w:rsid w:val="006F17A0"/>
    <w:rsid w:val="006F29F5"/>
    <w:rsid w:val="006F32D9"/>
    <w:rsid w:val="006F3322"/>
    <w:rsid w:val="006F3522"/>
    <w:rsid w:val="006F361E"/>
    <w:rsid w:val="006F4298"/>
    <w:rsid w:val="006F680D"/>
    <w:rsid w:val="006F718C"/>
    <w:rsid w:val="006F76A4"/>
    <w:rsid w:val="0070003E"/>
    <w:rsid w:val="0070065E"/>
    <w:rsid w:val="00700DD2"/>
    <w:rsid w:val="00701F1E"/>
    <w:rsid w:val="007024CF"/>
    <w:rsid w:val="00702898"/>
    <w:rsid w:val="00705C0C"/>
    <w:rsid w:val="007072A8"/>
    <w:rsid w:val="00711A2F"/>
    <w:rsid w:val="0071213C"/>
    <w:rsid w:val="00712C80"/>
    <w:rsid w:val="00714A55"/>
    <w:rsid w:val="00715E42"/>
    <w:rsid w:val="00720682"/>
    <w:rsid w:val="00720E76"/>
    <w:rsid w:val="007212F6"/>
    <w:rsid w:val="007223B8"/>
    <w:rsid w:val="00723ADD"/>
    <w:rsid w:val="007278EE"/>
    <w:rsid w:val="00731100"/>
    <w:rsid w:val="00733FF7"/>
    <w:rsid w:val="00735A60"/>
    <w:rsid w:val="00737421"/>
    <w:rsid w:val="00741CF9"/>
    <w:rsid w:val="00742C6E"/>
    <w:rsid w:val="007453FA"/>
    <w:rsid w:val="007478FD"/>
    <w:rsid w:val="00747B60"/>
    <w:rsid w:val="00747C01"/>
    <w:rsid w:val="00750FA1"/>
    <w:rsid w:val="007546A9"/>
    <w:rsid w:val="00755FF7"/>
    <w:rsid w:val="00757640"/>
    <w:rsid w:val="00760709"/>
    <w:rsid w:val="007639FA"/>
    <w:rsid w:val="00763F06"/>
    <w:rsid w:val="00765D0D"/>
    <w:rsid w:val="00766EDF"/>
    <w:rsid w:val="00770558"/>
    <w:rsid w:val="0077201F"/>
    <w:rsid w:val="007732E1"/>
    <w:rsid w:val="00773F61"/>
    <w:rsid w:val="00775E22"/>
    <w:rsid w:val="00775FB0"/>
    <w:rsid w:val="00775FD7"/>
    <w:rsid w:val="007762DC"/>
    <w:rsid w:val="00777149"/>
    <w:rsid w:val="007779A2"/>
    <w:rsid w:val="00780437"/>
    <w:rsid w:val="007806DB"/>
    <w:rsid w:val="007827CB"/>
    <w:rsid w:val="007837BE"/>
    <w:rsid w:val="007849C0"/>
    <w:rsid w:val="00786144"/>
    <w:rsid w:val="00787C84"/>
    <w:rsid w:val="00791849"/>
    <w:rsid w:val="007928F2"/>
    <w:rsid w:val="00793209"/>
    <w:rsid w:val="007944C2"/>
    <w:rsid w:val="0079562A"/>
    <w:rsid w:val="00796785"/>
    <w:rsid w:val="00797DCA"/>
    <w:rsid w:val="007A4EC5"/>
    <w:rsid w:val="007A531F"/>
    <w:rsid w:val="007A6886"/>
    <w:rsid w:val="007B03B4"/>
    <w:rsid w:val="007B2098"/>
    <w:rsid w:val="007B24E7"/>
    <w:rsid w:val="007B34C6"/>
    <w:rsid w:val="007B35C1"/>
    <w:rsid w:val="007B3B1A"/>
    <w:rsid w:val="007B40EB"/>
    <w:rsid w:val="007B458A"/>
    <w:rsid w:val="007B4617"/>
    <w:rsid w:val="007B4D61"/>
    <w:rsid w:val="007B7E94"/>
    <w:rsid w:val="007C18F1"/>
    <w:rsid w:val="007C45AD"/>
    <w:rsid w:val="007C6DA7"/>
    <w:rsid w:val="007C70FB"/>
    <w:rsid w:val="007C739B"/>
    <w:rsid w:val="007D010D"/>
    <w:rsid w:val="007D03FA"/>
    <w:rsid w:val="007D381E"/>
    <w:rsid w:val="007D55D7"/>
    <w:rsid w:val="007D6E34"/>
    <w:rsid w:val="007E170E"/>
    <w:rsid w:val="007E4498"/>
    <w:rsid w:val="007E4512"/>
    <w:rsid w:val="007E4B2F"/>
    <w:rsid w:val="007F0D2B"/>
    <w:rsid w:val="007F1918"/>
    <w:rsid w:val="007F2341"/>
    <w:rsid w:val="007F3702"/>
    <w:rsid w:val="007F5435"/>
    <w:rsid w:val="007F570D"/>
    <w:rsid w:val="007F5F8A"/>
    <w:rsid w:val="007F6901"/>
    <w:rsid w:val="0080132F"/>
    <w:rsid w:val="00803890"/>
    <w:rsid w:val="008045E0"/>
    <w:rsid w:val="008062D3"/>
    <w:rsid w:val="008066D1"/>
    <w:rsid w:val="00810D5C"/>
    <w:rsid w:val="008118D8"/>
    <w:rsid w:val="00813CBD"/>
    <w:rsid w:val="00815586"/>
    <w:rsid w:val="008165AD"/>
    <w:rsid w:val="00816C4E"/>
    <w:rsid w:val="008177DB"/>
    <w:rsid w:val="008242F8"/>
    <w:rsid w:val="00825666"/>
    <w:rsid w:val="00825E76"/>
    <w:rsid w:val="00826201"/>
    <w:rsid w:val="00826C07"/>
    <w:rsid w:val="00833AF2"/>
    <w:rsid w:val="00834121"/>
    <w:rsid w:val="00836720"/>
    <w:rsid w:val="00836802"/>
    <w:rsid w:val="00836EEA"/>
    <w:rsid w:val="008410CE"/>
    <w:rsid w:val="00843BAE"/>
    <w:rsid w:val="00843E15"/>
    <w:rsid w:val="008449E0"/>
    <w:rsid w:val="00845521"/>
    <w:rsid w:val="00845766"/>
    <w:rsid w:val="0084589F"/>
    <w:rsid w:val="00847960"/>
    <w:rsid w:val="0085376A"/>
    <w:rsid w:val="00854030"/>
    <w:rsid w:val="00854D87"/>
    <w:rsid w:val="00855CB5"/>
    <w:rsid w:val="00856D7A"/>
    <w:rsid w:val="008609FF"/>
    <w:rsid w:val="0086175C"/>
    <w:rsid w:val="00862B7C"/>
    <w:rsid w:val="008655A2"/>
    <w:rsid w:val="00866DE6"/>
    <w:rsid w:val="00866E7B"/>
    <w:rsid w:val="00871BB9"/>
    <w:rsid w:val="0087206D"/>
    <w:rsid w:val="008734E5"/>
    <w:rsid w:val="00874708"/>
    <w:rsid w:val="008752B4"/>
    <w:rsid w:val="008754C6"/>
    <w:rsid w:val="00875B17"/>
    <w:rsid w:val="00875BB1"/>
    <w:rsid w:val="0087681E"/>
    <w:rsid w:val="008769B6"/>
    <w:rsid w:val="00877A3E"/>
    <w:rsid w:val="00880569"/>
    <w:rsid w:val="00883612"/>
    <w:rsid w:val="00883A18"/>
    <w:rsid w:val="008851D0"/>
    <w:rsid w:val="00886516"/>
    <w:rsid w:val="00887687"/>
    <w:rsid w:val="008918A9"/>
    <w:rsid w:val="008918D7"/>
    <w:rsid w:val="00892AB9"/>
    <w:rsid w:val="008930F2"/>
    <w:rsid w:val="008943F4"/>
    <w:rsid w:val="0089499B"/>
    <w:rsid w:val="00894A1A"/>
    <w:rsid w:val="00894E23"/>
    <w:rsid w:val="008A0316"/>
    <w:rsid w:val="008A1C5E"/>
    <w:rsid w:val="008A36E0"/>
    <w:rsid w:val="008A729E"/>
    <w:rsid w:val="008A75B7"/>
    <w:rsid w:val="008B1D78"/>
    <w:rsid w:val="008B22B4"/>
    <w:rsid w:val="008B2A2D"/>
    <w:rsid w:val="008B375B"/>
    <w:rsid w:val="008B5D0F"/>
    <w:rsid w:val="008B719C"/>
    <w:rsid w:val="008C166C"/>
    <w:rsid w:val="008C34FC"/>
    <w:rsid w:val="008C389A"/>
    <w:rsid w:val="008C3FCE"/>
    <w:rsid w:val="008C49BC"/>
    <w:rsid w:val="008C4A65"/>
    <w:rsid w:val="008C5042"/>
    <w:rsid w:val="008D0877"/>
    <w:rsid w:val="008D0F14"/>
    <w:rsid w:val="008D1508"/>
    <w:rsid w:val="008D1DAB"/>
    <w:rsid w:val="008D229D"/>
    <w:rsid w:val="008D2DA2"/>
    <w:rsid w:val="008D32CB"/>
    <w:rsid w:val="008D3399"/>
    <w:rsid w:val="008E161C"/>
    <w:rsid w:val="008E20BD"/>
    <w:rsid w:val="008E3956"/>
    <w:rsid w:val="008E54F1"/>
    <w:rsid w:val="008E5859"/>
    <w:rsid w:val="008E58BA"/>
    <w:rsid w:val="008E6C1E"/>
    <w:rsid w:val="008E7D0E"/>
    <w:rsid w:val="008F06D9"/>
    <w:rsid w:val="008F1F55"/>
    <w:rsid w:val="008F2A61"/>
    <w:rsid w:val="008F2E48"/>
    <w:rsid w:val="008F3162"/>
    <w:rsid w:val="008F53B7"/>
    <w:rsid w:val="008F5944"/>
    <w:rsid w:val="008F5B13"/>
    <w:rsid w:val="008F6659"/>
    <w:rsid w:val="008F6862"/>
    <w:rsid w:val="008F7D63"/>
    <w:rsid w:val="0090174F"/>
    <w:rsid w:val="0090297C"/>
    <w:rsid w:val="00902D96"/>
    <w:rsid w:val="00903BE6"/>
    <w:rsid w:val="00906674"/>
    <w:rsid w:val="00906F01"/>
    <w:rsid w:val="00910B74"/>
    <w:rsid w:val="00911172"/>
    <w:rsid w:val="009132BC"/>
    <w:rsid w:val="00913355"/>
    <w:rsid w:val="00914297"/>
    <w:rsid w:val="00914C8E"/>
    <w:rsid w:val="00917209"/>
    <w:rsid w:val="00917E69"/>
    <w:rsid w:val="0092019F"/>
    <w:rsid w:val="00920355"/>
    <w:rsid w:val="00920B92"/>
    <w:rsid w:val="00920D6A"/>
    <w:rsid w:val="00920F25"/>
    <w:rsid w:val="009222B1"/>
    <w:rsid w:val="009224E4"/>
    <w:rsid w:val="009232A4"/>
    <w:rsid w:val="00925493"/>
    <w:rsid w:val="009257F5"/>
    <w:rsid w:val="00925B1C"/>
    <w:rsid w:val="009266B9"/>
    <w:rsid w:val="00926B23"/>
    <w:rsid w:val="00927414"/>
    <w:rsid w:val="0092770A"/>
    <w:rsid w:val="009302E5"/>
    <w:rsid w:val="00933257"/>
    <w:rsid w:val="00934470"/>
    <w:rsid w:val="009348B4"/>
    <w:rsid w:val="009359F2"/>
    <w:rsid w:val="00936D1E"/>
    <w:rsid w:val="00936DDF"/>
    <w:rsid w:val="00937AFE"/>
    <w:rsid w:val="00937E53"/>
    <w:rsid w:val="009423AD"/>
    <w:rsid w:val="0094299D"/>
    <w:rsid w:val="009448A4"/>
    <w:rsid w:val="00945A7A"/>
    <w:rsid w:val="00945E1A"/>
    <w:rsid w:val="0095023C"/>
    <w:rsid w:val="0095047C"/>
    <w:rsid w:val="0095113A"/>
    <w:rsid w:val="009516B9"/>
    <w:rsid w:val="0095558F"/>
    <w:rsid w:val="009556B7"/>
    <w:rsid w:val="00955A96"/>
    <w:rsid w:val="00957490"/>
    <w:rsid w:val="0096151C"/>
    <w:rsid w:val="00967019"/>
    <w:rsid w:val="009673B0"/>
    <w:rsid w:val="00967B34"/>
    <w:rsid w:val="00967BF9"/>
    <w:rsid w:val="00971264"/>
    <w:rsid w:val="00971297"/>
    <w:rsid w:val="00971E24"/>
    <w:rsid w:val="00972D21"/>
    <w:rsid w:val="0097585B"/>
    <w:rsid w:val="00976BA4"/>
    <w:rsid w:val="00976CC1"/>
    <w:rsid w:val="00980328"/>
    <w:rsid w:val="00980686"/>
    <w:rsid w:val="009808D0"/>
    <w:rsid w:val="00983A63"/>
    <w:rsid w:val="009840F0"/>
    <w:rsid w:val="00984474"/>
    <w:rsid w:val="00984BF3"/>
    <w:rsid w:val="00984DEA"/>
    <w:rsid w:val="0099015D"/>
    <w:rsid w:val="00990178"/>
    <w:rsid w:val="00990528"/>
    <w:rsid w:val="00991C9F"/>
    <w:rsid w:val="00992F71"/>
    <w:rsid w:val="00995DA9"/>
    <w:rsid w:val="009A1ADF"/>
    <w:rsid w:val="009A392D"/>
    <w:rsid w:val="009A7D49"/>
    <w:rsid w:val="009B14FF"/>
    <w:rsid w:val="009B2CC0"/>
    <w:rsid w:val="009B2D5C"/>
    <w:rsid w:val="009B44BA"/>
    <w:rsid w:val="009B455D"/>
    <w:rsid w:val="009B5E36"/>
    <w:rsid w:val="009B7C28"/>
    <w:rsid w:val="009C001C"/>
    <w:rsid w:val="009C2B39"/>
    <w:rsid w:val="009C3EFE"/>
    <w:rsid w:val="009C4A4F"/>
    <w:rsid w:val="009C56CF"/>
    <w:rsid w:val="009C6ABA"/>
    <w:rsid w:val="009D0B5A"/>
    <w:rsid w:val="009D299E"/>
    <w:rsid w:val="009D39FA"/>
    <w:rsid w:val="009D772D"/>
    <w:rsid w:val="009E02BE"/>
    <w:rsid w:val="009E276C"/>
    <w:rsid w:val="009E4059"/>
    <w:rsid w:val="009E4751"/>
    <w:rsid w:val="009E7601"/>
    <w:rsid w:val="009F15BF"/>
    <w:rsid w:val="009F22BD"/>
    <w:rsid w:val="009F4715"/>
    <w:rsid w:val="009F5BE5"/>
    <w:rsid w:val="009F6579"/>
    <w:rsid w:val="009F7B30"/>
    <w:rsid w:val="00A018A3"/>
    <w:rsid w:val="00A0400A"/>
    <w:rsid w:val="00A0472A"/>
    <w:rsid w:val="00A04C28"/>
    <w:rsid w:val="00A04D3D"/>
    <w:rsid w:val="00A1119D"/>
    <w:rsid w:val="00A120D2"/>
    <w:rsid w:val="00A147F0"/>
    <w:rsid w:val="00A156F3"/>
    <w:rsid w:val="00A15BDB"/>
    <w:rsid w:val="00A16C49"/>
    <w:rsid w:val="00A2157D"/>
    <w:rsid w:val="00A21B73"/>
    <w:rsid w:val="00A2251F"/>
    <w:rsid w:val="00A248A9"/>
    <w:rsid w:val="00A24BF0"/>
    <w:rsid w:val="00A25B0A"/>
    <w:rsid w:val="00A25BE4"/>
    <w:rsid w:val="00A30D3D"/>
    <w:rsid w:val="00A33F4E"/>
    <w:rsid w:val="00A3475B"/>
    <w:rsid w:val="00A35C7F"/>
    <w:rsid w:val="00A40B04"/>
    <w:rsid w:val="00A40F56"/>
    <w:rsid w:val="00A466B3"/>
    <w:rsid w:val="00A50A92"/>
    <w:rsid w:val="00A5209C"/>
    <w:rsid w:val="00A525C2"/>
    <w:rsid w:val="00A52620"/>
    <w:rsid w:val="00A530DC"/>
    <w:rsid w:val="00A541E4"/>
    <w:rsid w:val="00A54B54"/>
    <w:rsid w:val="00A54C29"/>
    <w:rsid w:val="00A55358"/>
    <w:rsid w:val="00A55C6B"/>
    <w:rsid w:val="00A570A5"/>
    <w:rsid w:val="00A574FC"/>
    <w:rsid w:val="00A60C6C"/>
    <w:rsid w:val="00A60CE3"/>
    <w:rsid w:val="00A615FF"/>
    <w:rsid w:val="00A62421"/>
    <w:rsid w:val="00A65D99"/>
    <w:rsid w:val="00A6730A"/>
    <w:rsid w:val="00A67FA1"/>
    <w:rsid w:val="00A7069A"/>
    <w:rsid w:val="00A7191B"/>
    <w:rsid w:val="00A731DA"/>
    <w:rsid w:val="00A803F1"/>
    <w:rsid w:val="00A817CF"/>
    <w:rsid w:val="00A82271"/>
    <w:rsid w:val="00A8287A"/>
    <w:rsid w:val="00A82F52"/>
    <w:rsid w:val="00A856E1"/>
    <w:rsid w:val="00A85F42"/>
    <w:rsid w:val="00A861F1"/>
    <w:rsid w:val="00A863A0"/>
    <w:rsid w:val="00A8697D"/>
    <w:rsid w:val="00A87F15"/>
    <w:rsid w:val="00A92F25"/>
    <w:rsid w:val="00A939ED"/>
    <w:rsid w:val="00A93C10"/>
    <w:rsid w:val="00A950E2"/>
    <w:rsid w:val="00A97D11"/>
    <w:rsid w:val="00AA1AAF"/>
    <w:rsid w:val="00AA40A0"/>
    <w:rsid w:val="00AA50FB"/>
    <w:rsid w:val="00AB0B3F"/>
    <w:rsid w:val="00AB1E56"/>
    <w:rsid w:val="00AB5771"/>
    <w:rsid w:val="00AB6B5F"/>
    <w:rsid w:val="00AB75F5"/>
    <w:rsid w:val="00AB7EAC"/>
    <w:rsid w:val="00AC2F79"/>
    <w:rsid w:val="00AC6417"/>
    <w:rsid w:val="00AD0BC8"/>
    <w:rsid w:val="00AD10FE"/>
    <w:rsid w:val="00AD2C6D"/>
    <w:rsid w:val="00AD34E2"/>
    <w:rsid w:val="00AD3FCF"/>
    <w:rsid w:val="00AD6E21"/>
    <w:rsid w:val="00AD7B9C"/>
    <w:rsid w:val="00AE066B"/>
    <w:rsid w:val="00AE0C51"/>
    <w:rsid w:val="00AE2521"/>
    <w:rsid w:val="00AE262A"/>
    <w:rsid w:val="00AE265F"/>
    <w:rsid w:val="00AE37BD"/>
    <w:rsid w:val="00AE4627"/>
    <w:rsid w:val="00AE49A3"/>
    <w:rsid w:val="00AE5596"/>
    <w:rsid w:val="00AF2353"/>
    <w:rsid w:val="00AF2A62"/>
    <w:rsid w:val="00AF2B0A"/>
    <w:rsid w:val="00AF3B9C"/>
    <w:rsid w:val="00AF5484"/>
    <w:rsid w:val="00B04495"/>
    <w:rsid w:val="00B05371"/>
    <w:rsid w:val="00B0559F"/>
    <w:rsid w:val="00B06926"/>
    <w:rsid w:val="00B12341"/>
    <w:rsid w:val="00B142F2"/>
    <w:rsid w:val="00B14607"/>
    <w:rsid w:val="00B23E3F"/>
    <w:rsid w:val="00B2585A"/>
    <w:rsid w:val="00B25B58"/>
    <w:rsid w:val="00B32447"/>
    <w:rsid w:val="00B32817"/>
    <w:rsid w:val="00B33080"/>
    <w:rsid w:val="00B3684F"/>
    <w:rsid w:val="00B37039"/>
    <w:rsid w:val="00B40533"/>
    <w:rsid w:val="00B406B0"/>
    <w:rsid w:val="00B44D4B"/>
    <w:rsid w:val="00B51409"/>
    <w:rsid w:val="00B524DD"/>
    <w:rsid w:val="00B60CD1"/>
    <w:rsid w:val="00B633E0"/>
    <w:rsid w:val="00B6497D"/>
    <w:rsid w:val="00B660C8"/>
    <w:rsid w:val="00B702D2"/>
    <w:rsid w:val="00B70579"/>
    <w:rsid w:val="00B7085B"/>
    <w:rsid w:val="00B708C3"/>
    <w:rsid w:val="00B70D2C"/>
    <w:rsid w:val="00B71CFA"/>
    <w:rsid w:val="00B72A90"/>
    <w:rsid w:val="00B742D5"/>
    <w:rsid w:val="00B74A5E"/>
    <w:rsid w:val="00B759A6"/>
    <w:rsid w:val="00B76A29"/>
    <w:rsid w:val="00B77491"/>
    <w:rsid w:val="00B77D18"/>
    <w:rsid w:val="00B80E47"/>
    <w:rsid w:val="00B810A3"/>
    <w:rsid w:val="00B81E20"/>
    <w:rsid w:val="00B839E3"/>
    <w:rsid w:val="00B873F2"/>
    <w:rsid w:val="00B87DEF"/>
    <w:rsid w:val="00B92B74"/>
    <w:rsid w:val="00B95825"/>
    <w:rsid w:val="00B95D6C"/>
    <w:rsid w:val="00B977F7"/>
    <w:rsid w:val="00B97ECB"/>
    <w:rsid w:val="00BA15ED"/>
    <w:rsid w:val="00BA3774"/>
    <w:rsid w:val="00BA48FA"/>
    <w:rsid w:val="00BA4C92"/>
    <w:rsid w:val="00BA6269"/>
    <w:rsid w:val="00BA6751"/>
    <w:rsid w:val="00BA7D03"/>
    <w:rsid w:val="00BB0DEA"/>
    <w:rsid w:val="00BB2E08"/>
    <w:rsid w:val="00BB76DC"/>
    <w:rsid w:val="00BB7849"/>
    <w:rsid w:val="00BC0BC5"/>
    <w:rsid w:val="00BC2209"/>
    <w:rsid w:val="00BC22B9"/>
    <w:rsid w:val="00BC2590"/>
    <w:rsid w:val="00BC2671"/>
    <w:rsid w:val="00BC3197"/>
    <w:rsid w:val="00BC34FE"/>
    <w:rsid w:val="00BC4097"/>
    <w:rsid w:val="00BC5B5B"/>
    <w:rsid w:val="00BC6A5C"/>
    <w:rsid w:val="00BC7079"/>
    <w:rsid w:val="00BC7B86"/>
    <w:rsid w:val="00BD037C"/>
    <w:rsid w:val="00BD17AF"/>
    <w:rsid w:val="00BD289F"/>
    <w:rsid w:val="00BD3918"/>
    <w:rsid w:val="00BD5BE4"/>
    <w:rsid w:val="00BD5CDA"/>
    <w:rsid w:val="00BE1051"/>
    <w:rsid w:val="00BE1645"/>
    <w:rsid w:val="00BE20D9"/>
    <w:rsid w:val="00BE2218"/>
    <w:rsid w:val="00BE6819"/>
    <w:rsid w:val="00BE6E16"/>
    <w:rsid w:val="00BE7605"/>
    <w:rsid w:val="00BF1DE1"/>
    <w:rsid w:val="00BF35E6"/>
    <w:rsid w:val="00BF3706"/>
    <w:rsid w:val="00C02097"/>
    <w:rsid w:val="00C02C60"/>
    <w:rsid w:val="00C04226"/>
    <w:rsid w:val="00C05491"/>
    <w:rsid w:val="00C06198"/>
    <w:rsid w:val="00C070FC"/>
    <w:rsid w:val="00C10643"/>
    <w:rsid w:val="00C10DBC"/>
    <w:rsid w:val="00C1152D"/>
    <w:rsid w:val="00C1260E"/>
    <w:rsid w:val="00C1306B"/>
    <w:rsid w:val="00C13E2E"/>
    <w:rsid w:val="00C14369"/>
    <w:rsid w:val="00C171A5"/>
    <w:rsid w:val="00C204FF"/>
    <w:rsid w:val="00C216F5"/>
    <w:rsid w:val="00C23136"/>
    <w:rsid w:val="00C24769"/>
    <w:rsid w:val="00C278DE"/>
    <w:rsid w:val="00C3004B"/>
    <w:rsid w:val="00C30C38"/>
    <w:rsid w:val="00C3158D"/>
    <w:rsid w:val="00C319FE"/>
    <w:rsid w:val="00C31E94"/>
    <w:rsid w:val="00C32041"/>
    <w:rsid w:val="00C322AD"/>
    <w:rsid w:val="00C34D69"/>
    <w:rsid w:val="00C35613"/>
    <w:rsid w:val="00C35D0E"/>
    <w:rsid w:val="00C40952"/>
    <w:rsid w:val="00C40E5C"/>
    <w:rsid w:val="00C41214"/>
    <w:rsid w:val="00C413E2"/>
    <w:rsid w:val="00C42033"/>
    <w:rsid w:val="00C42B93"/>
    <w:rsid w:val="00C4473D"/>
    <w:rsid w:val="00C47DD5"/>
    <w:rsid w:val="00C5333C"/>
    <w:rsid w:val="00C538BA"/>
    <w:rsid w:val="00C53C4F"/>
    <w:rsid w:val="00C53D77"/>
    <w:rsid w:val="00C53DA4"/>
    <w:rsid w:val="00C55589"/>
    <w:rsid w:val="00C561C1"/>
    <w:rsid w:val="00C56751"/>
    <w:rsid w:val="00C62D49"/>
    <w:rsid w:val="00C6418C"/>
    <w:rsid w:val="00C65A2C"/>
    <w:rsid w:val="00C67BE4"/>
    <w:rsid w:val="00C70413"/>
    <w:rsid w:val="00C70B2E"/>
    <w:rsid w:val="00C717A0"/>
    <w:rsid w:val="00C731EC"/>
    <w:rsid w:val="00C7374E"/>
    <w:rsid w:val="00C73EEB"/>
    <w:rsid w:val="00C7573F"/>
    <w:rsid w:val="00C759D2"/>
    <w:rsid w:val="00C75EE3"/>
    <w:rsid w:val="00C760CF"/>
    <w:rsid w:val="00C7643F"/>
    <w:rsid w:val="00C77326"/>
    <w:rsid w:val="00C80109"/>
    <w:rsid w:val="00C8162E"/>
    <w:rsid w:val="00C81666"/>
    <w:rsid w:val="00C81F1B"/>
    <w:rsid w:val="00C84DF5"/>
    <w:rsid w:val="00C85112"/>
    <w:rsid w:val="00C90A2E"/>
    <w:rsid w:val="00C90A83"/>
    <w:rsid w:val="00C91646"/>
    <w:rsid w:val="00C93713"/>
    <w:rsid w:val="00C938BD"/>
    <w:rsid w:val="00C93A97"/>
    <w:rsid w:val="00C93AC1"/>
    <w:rsid w:val="00C93AF2"/>
    <w:rsid w:val="00C953E9"/>
    <w:rsid w:val="00C9769C"/>
    <w:rsid w:val="00CA0D27"/>
    <w:rsid w:val="00CA28D0"/>
    <w:rsid w:val="00CA4563"/>
    <w:rsid w:val="00CA4AF8"/>
    <w:rsid w:val="00CA530A"/>
    <w:rsid w:val="00CB0627"/>
    <w:rsid w:val="00CB064C"/>
    <w:rsid w:val="00CB06A7"/>
    <w:rsid w:val="00CB092B"/>
    <w:rsid w:val="00CB0C49"/>
    <w:rsid w:val="00CB13BD"/>
    <w:rsid w:val="00CB24DA"/>
    <w:rsid w:val="00CB3034"/>
    <w:rsid w:val="00CB338F"/>
    <w:rsid w:val="00CB5204"/>
    <w:rsid w:val="00CB53A2"/>
    <w:rsid w:val="00CB7A77"/>
    <w:rsid w:val="00CC0AD5"/>
    <w:rsid w:val="00CC164E"/>
    <w:rsid w:val="00CC2825"/>
    <w:rsid w:val="00CC52FD"/>
    <w:rsid w:val="00CC601C"/>
    <w:rsid w:val="00CC69F8"/>
    <w:rsid w:val="00CD4781"/>
    <w:rsid w:val="00CD65B9"/>
    <w:rsid w:val="00CD6C93"/>
    <w:rsid w:val="00CD753F"/>
    <w:rsid w:val="00CE0A34"/>
    <w:rsid w:val="00CE0B33"/>
    <w:rsid w:val="00CE2A24"/>
    <w:rsid w:val="00CE304A"/>
    <w:rsid w:val="00CE53F1"/>
    <w:rsid w:val="00CE5B7C"/>
    <w:rsid w:val="00CF0A44"/>
    <w:rsid w:val="00CF0A67"/>
    <w:rsid w:val="00CF0DBC"/>
    <w:rsid w:val="00CF2DBE"/>
    <w:rsid w:val="00CF33C1"/>
    <w:rsid w:val="00CF504F"/>
    <w:rsid w:val="00CF5D04"/>
    <w:rsid w:val="00CF6C41"/>
    <w:rsid w:val="00D00019"/>
    <w:rsid w:val="00D00286"/>
    <w:rsid w:val="00D00E5E"/>
    <w:rsid w:val="00D00FC5"/>
    <w:rsid w:val="00D0192E"/>
    <w:rsid w:val="00D01B29"/>
    <w:rsid w:val="00D02748"/>
    <w:rsid w:val="00D06883"/>
    <w:rsid w:val="00D07CD2"/>
    <w:rsid w:val="00D11162"/>
    <w:rsid w:val="00D112DE"/>
    <w:rsid w:val="00D12197"/>
    <w:rsid w:val="00D123F2"/>
    <w:rsid w:val="00D13731"/>
    <w:rsid w:val="00D14BB9"/>
    <w:rsid w:val="00D14F87"/>
    <w:rsid w:val="00D15149"/>
    <w:rsid w:val="00D1564D"/>
    <w:rsid w:val="00D16185"/>
    <w:rsid w:val="00D16EED"/>
    <w:rsid w:val="00D21A72"/>
    <w:rsid w:val="00D221BB"/>
    <w:rsid w:val="00D233C0"/>
    <w:rsid w:val="00D24447"/>
    <w:rsid w:val="00D26D66"/>
    <w:rsid w:val="00D30284"/>
    <w:rsid w:val="00D31722"/>
    <w:rsid w:val="00D3178E"/>
    <w:rsid w:val="00D351DA"/>
    <w:rsid w:val="00D37211"/>
    <w:rsid w:val="00D40CDD"/>
    <w:rsid w:val="00D410FD"/>
    <w:rsid w:val="00D41978"/>
    <w:rsid w:val="00D4499A"/>
    <w:rsid w:val="00D44B76"/>
    <w:rsid w:val="00D45748"/>
    <w:rsid w:val="00D45CCC"/>
    <w:rsid w:val="00D463D1"/>
    <w:rsid w:val="00D51A73"/>
    <w:rsid w:val="00D51EEC"/>
    <w:rsid w:val="00D523FE"/>
    <w:rsid w:val="00D52D46"/>
    <w:rsid w:val="00D532FB"/>
    <w:rsid w:val="00D541D2"/>
    <w:rsid w:val="00D609B8"/>
    <w:rsid w:val="00D615CA"/>
    <w:rsid w:val="00D61C16"/>
    <w:rsid w:val="00D61D02"/>
    <w:rsid w:val="00D65F47"/>
    <w:rsid w:val="00D66839"/>
    <w:rsid w:val="00D67C5D"/>
    <w:rsid w:val="00D72786"/>
    <w:rsid w:val="00D84292"/>
    <w:rsid w:val="00D84598"/>
    <w:rsid w:val="00D84843"/>
    <w:rsid w:val="00D85343"/>
    <w:rsid w:val="00D86C4C"/>
    <w:rsid w:val="00D91E9C"/>
    <w:rsid w:val="00D95171"/>
    <w:rsid w:val="00D95CE8"/>
    <w:rsid w:val="00D96830"/>
    <w:rsid w:val="00DA00BD"/>
    <w:rsid w:val="00DA063A"/>
    <w:rsid w:val="00DA0780"/>
    <w:rsid w:val="00DA385E"/>
    <w:rsid w:val="00DB2A19"/>
    <w:rsid w:val="00DB331E"/>
    <w:rsid w:val="00DB4EF2"/>
    <w:rsid w:val="00DB571E"/>
    <w:rsid w:val="00DB57C9"/>
    <w:rsid w:val="00DB6006"/>
    <w:rsid w:val="00DB7DF8"/>
    <w:rsid w:val="00DC057A"/>
    <w:rsid w:val="00DC3253"/>
    <w:rsid w:val="00DC59FD"/>
    <w:rsid w:val="00DC5B1D"/>
    <w:rsid w:val="00DC5CA9"/>
    <w:rsid w:val="00DC5D86"/>
    <w:rsid w:val="00DD067C"/>
    <w:rsid w:val="00DD25ED"/>
    <w:rsid w:val="00DD4150"/>
    <w:rsid w:val="00DD46EB"/>
    <w:rsid w:val="00DD51C7"/>
    <w:rsid w:val="00DE0B0A"/>
    <w:rsid w:val="00DE0FD5"/>
    <w:rsid w:val="00DE1E5E"/>
    <w:rsid w:val="00DE4F8B"/>
    <w:rsid w:val="00DE7562"/>
    <w:rsid w:val="00DF25FC"/>
    <w:rsid w:val="00DF4666"/>
    <w:rsid w:val="00DF514A"/>
    <w:rsid w:val="00DF5EC8"/>
    <w:rsid w:val="00DF5FA8"/>
    <w:rsid w:val="00DF6117"/>
    <w:rsid w:val="00DF6E6F"/>
    <w:rsid w:val="00DF7C77"/>
    <w:rsid w:val="00E00018"/>
    <w:rsid w:val="00E022FE"/>
    <w:rsid w:val="00E023F0"/>
    <w:rsid w:val="00E04EFC"/>
    <w:rsid w:val="00E05EEA"/>
    <w:rsid w:val="00E06A20"/>
    <w:rsid w:val="00E1002C"/>
    <w:rsid w:val="00E1115C"/>
    <w:rsid w:val="00E12205"/>
    <w:rsid w:val="00E15750"/>
    <w:rsid w:val="00E202FE"/>
    <w:rsid w:val="00E20B57"/>
    <w:rsid w:val="00E21A81"/>
    <w:rsid w:val="00E226D5"/>
    <w:rsid w:val="00E22BE2"/>
    <w:rsid w:val="00E22CDA"/>
    <w:rsid w:val="00E23509"/>
    <w:rsid w:val="00E23530"/>
    <w:rsid w:val="00E249CE"/>
    <w:rsid w:val="00E26D83"/>
    <w:rsid w:val="00E26E3E"/>
    <w:rsid w:val="00E26FB8"/>
    <w:rsid w:val="00E30C64"/>
    <w:rsid w:val="00E31676"/>
    <w:rsid w:val="00E31DD5"/>
    <w:rsid w:val="00E323A2"/>
    <w:rsid w:val="00E33A2B"/>
    <w:rsid w:val="00E34EB5"/>
    <w:rsid w:val="00E3575B"/>
    <w:rsid w:val="00E364DB"/>
    <w:rsid w:val="00E367A5"/>
    <w:rsid w:val="00E3682C"/>
    <w:rsid w:val="00E373CB"/>
    <w:rsid w:val="00E422E9"/>
    <w:rsid w:val="00E4255D"/>
    <w:rsid w:val="00E4278B"/>
    <w:rsid w:val="00E43487"/>
    <w:rsid w:val="00E45CE0"/>
    <w:rsid w:val="00E46266"/>
    <w:rsid w:val="00E5009D"/>
    <w:rsid w:val="00E500CD"/>
    <w:rsid w:val="00E51BCD"/>
    <w:rsid w:val="00E535CF"/>
    <w:rsid w:val="00E5447C"/>
    <w:rsid w:val="00E553FA"/>
    <w:rsid w:val="00E55693"/>
    <w:rsid w:val="00E55821"/>
    <w:rsid w:val="00E57162"/>
    <w:rsid w:val="00E57867"/>
    <w:rsid w:val="00E60B09"/>
    <w:rsid w:val="00E60ED3"/>
    <w:rsid w:val="00E61276"/>
    <w:rsid w:val="00E6525E"/>
    <w:rsid w:val="00E70C2D"/>
    <w:rsid w:val="00E71921"/>
    <w:rsid w:val="00E7342D"/>
    <w:rsid w:val="00E73A43"/>
    <w:rsid w:val="00E74825"/>
    <w:rsid w:val="00E751D5"/>
    <w:rsid w:val="00E75259"/>
    <w:rsid w:val="00E7568B"/>
    <w:rsid w:val="00E756AF"/>
    <w:rsid w:val="00E758E8"/>
    <w:rsid w:val="00E76212"/>
    <w:rsid w:val="00E77D8B"/>
    <w:rsid w:val="00E80B57"/>
    <w:rsid w:val="00E83085"/>
    <w:rsid w:val="00E83464"/>
    <w:rsid w:val="00E834F7"/>
    <w:rsid w:val="00E83EAD"/>
    <w:rsid w:val="00E84555"/>
    <w:rsid w:val="00E85325"/>
    <w:rsid w:val="00E85859"/>
    <w:rsid w:val="00E8630D"/>
    <w:rsid w:val="00E872D5"/>
    <w:rsid w:val="00E87F89"/>
    <w:rsid w:val="00E90232"/>
    <w:rsid w:val="00E916E9"/>
    <w:rsid w:val="00EA4C4E"/>
    <w:rsid w:val="00EA4E68"/>
    <w:rsid w:val="00EB0022"/>
    <w:rsid w:val="00EB12DD"/>
    <w:rsid w:val="00EB42F7"/>
    <w:rsid w:val="00EB54A8"/>
    <w:rsid w:val="00EB71C1"/>
    <w:rsid w:val="00EB75C6"/>
    <w:rsid w:val="00EB79DE"/>
    <w:rsid w:val="00EC0A6F"/>
    <w:rsid w:val="00EC1290"/>
    <w:rsid w:val="00EC1526"/>
    <w:rsid w:val="00EC2537"/>
    <w:rsid w:val="00EC2975"/>
    <w:rsid w:val="00EC5F6F"/>
    <w:rsid w:val="00EC7ADD"/>
    <w:rsid w:val="00ED13DC"/>
    <w:rsid w:val="00ED4AE9"/>
    <w:rsid w:val="00ED6337"/>
    <w:rsid w:val="00EE0B11"/>
    <w:rsid w:val="00EE130A"/>
    <w:rsid w:val="00EE15BB"/>
    <w:rsid w:val="00EE1E23"/>
    <w:rsid w:val="00EE284D"/>
    <w:rsid w:val="00EE31AA"/>
    <w:rsid w:val="00EE487A"/>
    <w:rsid w:val="00EF17EB"/>
    <w:rsid w:val="00EF1A09"/>
    <w:rsid w:val="00EF2ADF"/>
    <w:rsid w:val="00EF2BAE"/>
    <w:rsid w:val="00F00077"/>
    <w:rsid w:val="00F004E1"/>
    <w:rsid w:val="00F00941"/>
    <w:rsid w:val="00F0698B"/>
    <w:rsid w:val="00F12690"/>
    <w:rsid w:val="00F140FD"/>
    <w:rsid w:val="00F15318"/>
    <w:rsid w:val="00F15767"/>
    <w:rsid w:val="00F16458"/>
    <w:rsid w:val="00F16B7F"/>
    <w:rsid w:val="00F17F59"/>
    <w:rsid w:val="00F17FBD"/>
    <w:rsid w:val="00F205CC"/>
    <w:rsid w:val="00F20763"/>
    <w:rsid w:val="00F209DF"/>
    <w:rsid w:val="00F21A96"/>
    <w:rsid w:val="00F2294F"/>
    <w:rsid w:val="00F256F5"/>
    <w:rsid w:val="00F31E11"/>
    <w:rsid w:val="00F3327D"/>
    <w:rsid w:val="00F34099"/>
    <w:rsid w:val="00F35009"/>
    <w:rsid w:val="00F35900"/>
    <w:rsid w:val="00F36055"/>
    <w:rsid w:val="00F37161"/>
    <w:rsid w:val="00F371D7"/>
    <w:rsid w:val="00F4666F"/>
    <w:rsid w:val="00F46AFE"/>
    <w:rsid w:val="00F567E4"/>
    <w:rsid w:val="00F56A31"/>
    <w:rsid w:val="00F57F9B"/>
    <w:rsid w:val="00F6125A"/>
    <w:rsid w:val="00F61DEC"/>
    <w:rsid w:val="00F625BC"/>
    <w:rsid w:val="00F646C2"/>
    <w:rsid w:val="00F64A37"/>
    <w:rsid w:val="00F6563B"/>
    <w:rsid w:val="00F663F0"/>
    <w:rsid w:val="00F66960"/>
    <w:rsid w:val="00F66E02"/>
    <w:rsid w:val="00F67E15"/>
    <w:rsid w:val="00F70409"/>
    <w:rsid w:val="00F71077"/>
    <w:rsid w:val="00F71A7F"/>
    <w:rsid w:val="00F73F7D"/>
    <w:rsid w:val="00F7564C"/>
    <w:rsid w:val="00F761DB"/>
    <w:rsid w:val="00F77259"/>
    <w:rsid w:val="00F80458"/>
    <w:rsid w:val="00F80B30"/>
    <w:rsid w:val="00F84BC7"/>
    <w:rsid w:val="00F851CD"/>
    <w:rsid w:val="00F8612A"/>
    <w:rsid w:val="00F8680E"/>
    <w:rsid w:val="00F86BA2"/>
    <w:rsid w:val="00F90532"/>
    <w:rsid w:val="00F9061C"/>
    <w:rsid w:val="00F93863"/>
    <w:rsid w:val="00F94425"/>
    <w:rsid w:val="00F96BA9"/>
    <w:rsid w:val="00FA0142"/>
    <w:rsid w:val="00FA023A"/>
    <w:rsid w:val="00FA14E1"/>
    <w:rsid w:val="00FA26A2"/>
    <w:rsid w:val="00FA4B2D"/>
    <w:rsid w:val="00FA7089"/>
    <w:rsid w:val="00FB1F24"/>
    <w:rsid w:val="00FB2762"/>
    <w:rsid w:val="00FB49D6"/>
    <w:rsid w:val="00FB4CB8"/>
    <w:rsid w:val="00FB51BF"/>
    <w:rsid w:val="00FB727D"/>
    <w:rsid w:val="00FC0DE5"/>
    <w:rsid w:val="00FC4B91"/>
    <w:rsid w:val="00FC5572"/>
    <w:rsid w:val="00FC57D5"/>
    <w:rsid w:val="00FC7FAF"/>
    <w:rsid w:val="00FD150B"/>
    <w:rsid w:val="00FD3DAA"/>
    <w:rsid w:val="00FD5310"/>
    <w:rsid w:val="00FD5DB9"/>
    <w:rsid w:val="00FE2D1D"/>
    <w:rsid w:val="00FE3B05"/>
    <w:rsid w:val="00FE50E8"/>
    <w:rsid w:val="00FE63CD"/>
    <w:rsid w:val="00FE6E28"/>
    <w:rsid w:val="00FE7291"/>
    <w:rsid w:val="00FE732E"/>
    <w:rsid w:val="00FE7E47"/>
    <w:rsid w:val="00FF206A"/>
    <w:rsid w:val="00FF2CFE"/>
    <w:rsid w:val="00FF3828"/>
    <w:rsid w:val="00FF4DD4"/>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D1AC8"/>
  <w14:defaultImageDpi w14:val="300"/>
  <w15:docId w15:val="{81647200-38A5-7842-B355-F9B1AA90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F7"/>
    <w:pPr>
      <w:spacing w:before="120" w:after="120"/>
    </w:pPr>
    <w:rPr>
      <w:rFonts w:ascii="Tw Cen MT" w:hAnsi="Tw Cen MT"/>
      <w:color w:val="000000" w:themeColor="text1"/>
      <w:sz w:val="22"/>
    </w:rPr>
  </w:style>
  <w:style w:type="paragraph" w:styleId="Heading1">
    <w:name w:val="heading 1"/>
    <w:basedOn w:val="Normal"/>
    <w:next w:val="Normal"/>
    <w:link w:val="Heading1Char"/>
    <w:uiPriority w:val="9"/>
    <w:qFormat/>
    <w:rsid w:val="003A44F0"/>
    <w:pPr>
      <w:keepNext/>
      <w:keepLines/>
      <w:spacing w:before="480" w:after="200"/>
      <w:outlineLvl w:val="0"/>
    </w:pPr>
    <w:rPr>
      <w:rFonts w:eastAsiaTheme="majorEastAsia" w:cstheme="majorBidi"/>
      <w:b/>
      <w:bCs/>
      <w:color w:val="F05133" w:themeColor="accent1"/>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rFonts w:eastAsiaTheme="majorEastAsia" w:cstheme="majorBidi"/>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rFonts w:eastAsiaTheme="majorEastAsia" w:cstheme="majorBidi"/>
      <w:b/>
      <w:bCs/>
      <w:color w:val="F05133" w:themeColor="accent1"/>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4F0"/>
    <w:rPr>
      <w:rFonts w:ascii="Tw Cen MT" w:eastAsiaTheme="majorEastAsia" w:hAnsi="Tw Cen MT" w:cstheme="majorBidi"/>
      <w:b/>
      <w:bCs/>
      <w:color w:val="F05133" w:themeColor="accent1"/>
      <w:sz w:val="48"/>
      <w:szCs w:val="32"/>
    </w:rPr>
  </w:style>
  <w:style w:type="character" w:customStyle="1" w:styleId="Heading2Char">
    <w:name w:val="Heading 2 Char"/>
    <w:basedOn w:val="DefaultParagraphFont"/>
    <w:link w:val="Heading2"/>
    <w:uiPriority w:val="9"/>
    <w:rsid w:val="003A44F0"/>
    <w:rPr>
      <w:rFonts w:ascii="Tw Cen MT" w:eastAsiaTheme="majorEastAsia" w:hAnsi="Tw Cen MT" w:cstheme="majorBidi"/>
      <w:bCs/>
      <w:color w:val="000000" w:themeColor="text1"/>
      <w:sz w:val="40"/>
      <w:szCs w:val="26"/>
    </w:rPr>
  </w:style>
  <w:style w:type="character" w:customStyle="1" w:styleId="Heading3Char">
    <w:name w:val="Heading 3 Char"/>
    <w:basedOn w:val="DefaultParagraphFont"/>
    <w:link w:val="Heading3"/>
    <w:uiPriority w:val="9"/>
    <w:rsid w:val="00D84598"/>
    <w:rPr>
      <w:rFonts w:ascii="Tw Cen MT" w:eastAsiaTheme="majorEastAsia" w:hAnsi="Tw Cen MT" w:cstheme="majorBidi"/>
      <w:b/>
      <w:bCs/>
      <w:color w:val="F05133" w:themeColor="accent1"/>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basedOn w:val="DefaultParagraphFont"/>
    <w:link w:val="Heading4"/>
    <w:uiPriority w:val="9"/>
    <w:rsid w:val="007212F6"/>
    <w:rPr>
      <w:rFonts w:ascii="Tw Cen MT" w:eastAsiaTheme="majorEastAsia" w:hAnsi="Tw Cen MT" w:cstheme="majorBidi"/>
      <w:b/>
      <w:bCs/>
      <w:iCs/>
      <w:color w:val="000000" w:themeColor="text1"/>
      <w:sz w:val="22"/>
    </w:rPr>
  </w:style>
  <w:style w:type="character" w:styleId="Hyperlink">
    <w:name w:val="Hyperlink"/>
    <w:basedOn w:val="DefaultParagraphFont"/>
    <w:uiPriority w:val="99"/>
    <w:unhideWhenUsed/>
    <w:rsid w:val="003E428A"/>
    <w:rPr>
      <w:b/>
      <w:color w:val="F05133" w:themeColor="hyperlink"/>
      <w:u w:val="single"/>
    </w:rPr>
  </w:style>
  <w:style w:type="character" w:styleId="FollowedHyperlink">
    <w:name w:val="FollowedHyperlink"/>
    <w:basedOn w:val="DefaultParagraphFont"/>
    <w:uiPriority w:val="99"/>
    <w:semiHidden/>
    <w:unhideWhenUsed/>
    <w:rsid w:val="00004F7C"/>
    <w:rPr>
      <w:color w:val="F05133" w:themeColor="followedHyperlink"/>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basedOn w:val="DefaultParagraphFont"/>
    <w:link w:val="Header"/>
    <w:uiPriority w:val="99"/>
    <w:rsid w:val="00705C0C"/>
    <w:rPr>
      <w:rFonts w:ascii="Tw Cen MT" w:hAnsi="Tw Cen MT"/>
      <w:color w:val="000000" w:themeColor="text1"/>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basedOn w:val="DefaultParagraphFont"/>
    <w:link w:val="Footer"/>
    <w:uiPriority w:val="99"/>
    <w:rsid w:val="00705C0C"/>
    <w:rPr>
      <w:rFonts w:ascii="Tw Cen MT" w:hAnsi="Tw Cen MT"/>
      <w:color w:val="000000" w:themeColor="text1"/>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5CF"/>
    <w:rPr>
      <w:rFonts w:ascii="Lucida Grande" w:hAnsi="Lucida Grande" w:cs="Lucida Grande"/>
      <w:color w:val="000000" w:themeColor="text1"/>
      <w:sz w:val="18"/>
      <w:szCs w:val="18"/>
    </w:rPr>
  </w:style>
  <w:style w:type="paragraph" w:styleId="Title">
    <w:name w:val="Title"/>
    <w:basedOn w:val="Normal"/>
    <w:next w:val="Normal"/>
    <w:link w:val="TitleChar"/>
    <w:uiPriority w:val="10"/>
    <w:qFormat/>
    <w:rsid w:val="00645EED"/>
    <w:pPr>
      <w:spacing w:before="1400"/>
      <w:ind w:left="1134" w:right="-907"/>
    </w:pPr>
    <w:rPr>
      <w:b/>
      <w:color w:val="F05133" w:themeColor="accent1"/>
      <w:sz w:val="48"/>
    </w:rPr>
  </w:style>
  <w:style w:type="character" w:customStyle="1" w:styleId="TitleChar">
    <w:name w:val="Title Char"/>
    <w:basedOn w:val="DefaultParagraphFont"/>
    <w:link w:val="Title"/>
    <w:uiPriority w:val="10"/>
    <w:rsid w:val="00645EED"/>
    <w:rPr>
      <w:rFonts w:ascii="Tw Cen MT" w:hAnsi="Tw Cen MT"/>
      <w:b/>
      <w:color w:val="F05133" w:themeColor="accent1"/>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basedOn w:val="DefaultParagraphFont"/>
    <w:link w:val="Subtitle"/>
    <w:uiPriority w:val="11"/>
    <w:rsid w:val="00645EED"/>
    <w:rPr>
      <w:rFonts w:ascii="Tw Cen MT" w:hAnsi="Tw Cen MT"/>
      <w:color w:val="000000" w:themeColor="text1"/>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themeColor="text1" w:themeShade="BF"/>
      <w:sz w:val="18"/>
    </w:rPr>
    <w:tblPr>
      <w:tblStyleRowBandSize w:val="1"/>
      <w:tblStyleColBandSize w:val="1"/>
      <w:tblBorders>
        <w:top w:val="single" w:sz="8" w:space="0" w:color="000000" w:themeColor="text1"/>
        <w:bottom w:val="single" w:sz="12" w:space="0" w:color="000000" w:themeColor="text1"/>
        <w:insideH w:val="single" w:sz="4" w:space="0" w:color="000000" w:themeColor="text1"/>
      </w:tblBorders>
    </w:tblPr>
    <w:tblStylePr w:type="firstRow">
      <w:pPr>
        <w:spacing w:before="0" w:after="0" w:line="240" w:lineRule="auto"/>
      </w:pPr>
      <w:rPr>
        <w:rFonts w:ascii="Tw Cen MT" w:hAnsi="Tw Cen MT"/>
        <w:b/>
        <w:bCs/>
        <w:sz w:val="18"/>
      </w:rPr>
      <w:tblPr/>
      <w:tcPr>
        <w:tcBorders>
          <w:top w:val="nil"/>
          <w:left w:val="nil"/>
          <w:bottom w:val="single" w:sz="1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851D0"/>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1">
    <w:name w:val="Light Shading Accent 1"/>
    <w:basedOn w:val="TableNormal"/>
    <w:uiPriority w:val="60"/>
    <w:rsid w:val="008851D0"/>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List-Accent1">
    <w:name w:val="Light List Accent 1"/>
    <w:basedOn w:val="TableNormal"/>
    <w:uiPriority w:val="61"/>
    <w:rsid w:val="008851D0"/>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paragraph" w:styleId="Caption">
    <w:name w:val="caption"/>
    <w:basedOn w:val="Normal"/>
    <w:next w:val="Normal"/>
    <w:uiPriority w:val="35"/>
    <w:unhideWhenUsed/>
    <w:qFormat/>
    <w:rsid w:val="00233A09"/>
    <w:pPr>
      <w:spacing w:after="200"/>
    </w:pPr>
    <w:rPr>
      <w:i/>
      <w:iCs/>
      <w:color w:val="1F497D" w:themeColor="text2"/>
      <w:sz w:val="18"/>
      <w:szCs w:val="18"/>
    </w:rPr>
  </w:style>
  <w:style w:type="character" w:styleId="IntenseReference">
    <w:name w:val="Intense Reference"/>
    <w:basedOn w:val="DefaultParagraphFont"/>
    <w:uiPriority w:val="32"/>
    <w:qFormat/>
    <w:rsid w:val="008D0F14"/>
    <w:rPr>
      <w:b/>
      <w:bCs/>
      <w:smallCaps/>
      <w:color w:val="F05133" w:themeColor="accent1"/>
      <w:spacing w:val="5"/>
    </w:rPr>
  </w:style>
  <w:style w:type="character" w:styleId="Emphasis">
    <w:name w:val="Emphasis"/>
    <w:basedOn w:val="DefaultParagraphFont"/>
    <w:uiPriority w:val="20"/>
    <w:qFormat/>
    <w:rsid w:val="008D0F14"/>
    <w:rPr>
      <w:i/>
      <w:iCs/>
    </w:rPr>
  </w:style>
  <w:style w:type="paragraph" w:styleId="Quote">
    <w:name w:val="Quote"/>
    <w:basedOn w:val="Normal"/>
    <w:next w:val="Normal"/>
    <w:link w:val="QuoteChar"/>
    <w:uiPriority w:val="29"/>
    <w:qFormat/>
    <w:rsid w:val="008D0F1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0F14"/>
    <w:rPr>
      <w:rFonts w:ascii="Tw Cen MT" w:hAnsi="Tw Cen MT"/>
      <w:i/>
      <w:iCs/>
      <w:color w:val="404040" w:themeColor="text1" w:themeTint="BF"/>
      <w:sz w:val="22"/>
    </w:rPr>
  </w:style>
  <w:style w:type="paragraph" w:styleId="TOC1">
    <w:name w:val="toc 1"/>
    <w:basedOn w:val="Normal"/>
    <w:next w:val="Normal"/>
    <w:autoRedefine/>
    <w:uiPriority w:val="39"/>
    <w:unhideWhenUsed/>
    <w:rsid w:val="00503AAF"/>
    <w:pPr>
      <w:spacing w:after="100"/>
    </w:pPr>
  </w:style>
  <w:style w:type="paragraph" w:styleId="TOC2">
    <w:name w:val="toc 2"/>
    <w:basedOn w:val="Normal"/>
    <w:next w:val="Normal"/>
    <w:autoRedefine/>
    <w:uiPriority w:val="39"/>
    <w:unhideWhenUsed/>
    <w:rsid w:val="00503AAF"/>
    <w:pPr>
      <w:spacing w:after="100"/>
      <w:ind w:left="220"/>
    </w:pPr>
  </w:style>
  <w:style w:type="paragraph" w:styleId="FootnoteText">
    <w:name w:val="footnote text"/>
    <w:basedOn w:val="Normal"/>
    <w:link w:val="FootnoteTextChar"/>
    <w:uiPriority w:val="99"/>
    <w:semiHidden/>
    <w:unhideWhenUsed/>
    <w:rsid w:val="00460466"/>
    <w:pPr>
      <w:keepLines/>
      <w:spacing w:before="0" w:after="0"/>
    </w:pPr>
    <w:rPr>
      <w:sz w:val="20"/>
      <w:szCs w:val="20"/>
    </w:rPr>
  </w:style>
  <w:style w:type="character" w:customStyle="1" w:styleId="FootnoteTextChar">
    <w:name w:val="Footnote Text Char"/>
    <w:basedOn w:val="DefaultParagraphFont"/>
    <w:link w:val="FootnoteText"/>
    <w:uiPriority w:val="99"/>
    <w:semiHidden/>
    <w:rsid w:val="00460466"/>
    <w:rPr>
      <w:rFonts w:ascii="Tw Cen MT" w:hAnsi="Tw Cen MT"/>
      <w:color w:val="000000" w:themeColor="text1"/>
      <w:sz w:val="20"/>
      <w:szCs w:val="20"/>
    </w:rPr>
  </w:style>
  <w:style w:type="character" w:styleId="FootnoteReference">
    <w:name w:val="footnote reference"/>
    <w:basedOn w:val="DefaultParagraphFont"/>
    <w:uiPriority w:val="99"/>
    <w:semiHidden/>
    <w:unhideWhenUsed/>
    <w:rsid w:val="005D0BE9"/>
    <w:rPr>
      <w:vertAlign w:val="superscript"/>
    </w:rPr>
  </w:style>
  <w:style w:type="character" w:styleId="UnresolvedMention">
    <w:name w:val="Unresolved Mention"/>
    <w:basedOn w:val="DefaultParagraphFont"/>
    <w:uiPriority w:val="99"/>
    <w:semiHidden/>
    <w:unhideWhenUsed/>
    <w:rsid w:val="005D0BE9"/>
    <w:rPr>
      <w:color w:val="605E5C"/>
      <w:shd w:val="clear" w:color="auto" w:fill="E1DFDD"/>
    </w:rPr>
  </w:style>
  <w:style w:type="paragraph" w:styleId="TOC3">
    <w:name w:val="toc 3"/>
    <w:basedOn w:val="Normal"/>
    <w:next w:val="Normal"/>
    <w:autoRedefine/>
    <w:uiPriority w:val="39"/>
    <w:unhideWhenUsed/>
    <w:rsid w:val="007D55D7"/>
    <w:pPr>
      <w:spacing w:after="100"/>
      <w:ind w:left="440"/>
    </w:pPr>
  </w:style>
  <w:style w:type="paragraph" w:styleId="NormalWeb">
    <w:name w:val="Normal (Web)"/>
    <w:basedOn w:val="Normal"/>
    <w:uiPriority w:val="99"/>
    <w:semiHidden/>
    <w:unhideWhenUsed/>
    <w:rsid w:val="00342668"/>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03536">
      <w:bodyDiv w:val="1"/>
      <w:marLeft w:val="0"/>
      <w:marRight w:val="0"/>
      <w:marTop w:val="0"/>
      <w:marBottom w:val="0"/>
      <w:divBdr>
        <w:top w:val="none" w:sz="0" w:space="0" w:color="auto"/>
        <w:left w:val="none" w:sz="0" w:space="0" w:color="auto"/>
        <w:bottom w:val="none" w:sz="0" w:space="0" w:color="auto"/>
        <w:right w:val="none" w:sz="0" w:space="0" w:color="auto"/>
      </w:divBdr>
      <w:divsChild>
        <w:div w:id="707680119">
          <w:marLeft w:val="0"/>
          <w:marRight w:val="0"/>
          <w:marTop w:val="0"/>
          <w:marBottom w:val="0"/>
          <w:divBdr>
            <w:top w:val="none" w:sz="0" w:space="0" w:color="auto"/>
            <w:left w:val="none" w:sz="0" w:space="0" w:color="auto"/>
            <w:bottom w:val="none" w:sz="0" w:space="0" w:color="auto"/>
            <w:right w:val="none" w:sz="0" w:space="0" w:color="auto"/>
          </w:divBdr>
          <w:divsChild>
            <w:div w:id="1745029285">
              <w:marLeft w:val="0"/>
              <w:marRight w:val="0"/>
              <w:marTop w:val="0"/>
              <w:marBottom w:val="0"/>
              <w:divBdr>
                <w:top w:val="none" w:sz="0" w:space="0" w:color="auto"/>
                <w:left w:val="none" w:sz="0" w:space="0" w:color="auto"/>
                <w:bottom w:val="none" w:sz="0" w:space="0" w:color="auto"/>
                <w:right w:val="none" w:sz="0" w:space="0" w:color="auto"/>
              </w:divBdr>
              <w:divsChild>
                <w:div w:id="18465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59345">
      <w:bodyDiv w:val="1"/>
      <w:marLeft w:val="0"/>
      <w:marRight w:val="0"/>
      <w:marTop w:val="0"/>
      <w:marBottom w:val="0"/>
      <w:divBdr>
        <w:top w:val="none" w:sz="0" w:space="0" w:color="auto"/>
        <w:left w:val="none" w:sz="0" w:space="0" w:color="auto"/>
        <w:bottom w:val="none" w:sz="0" w:space="0" w:color="auto"/>
        <w:right w:val="none" w:sz="0" w:space="0" w:color="auto"/>
      </w:divBdr>
    </w:div>
    <w:div w:id="508061302">
      <w:bodyDiv w:val="1"/>
      <w:marLeft w:val="0"/>
      <w:marRight w:val="0"/>
      <w:marTop w:val="0"/>
      <w:marBottom w:val="0"/>
      <w:divBdr>
        <w:top w:val="none" w:sz="0" w:space="0" w:color="auto"/>
        <w:left w:val="none" w:sz="0" w:space="0" w:color="auto"/>
        <w:bottom w:val="none" w:sz="0" w:space="0" w:color="auto"/>
        <w:right w:val="none" w:sz="0" w:space="0" w:color="auto"/>
      </w:divBdr>
    </w:div>
    <w:div w:id="634682776">
      <w:bodyDiv w:val="1"/>
      <w:marLeft w:val="0"/>
      <w:marRight w:val="0"/>
      <w:marTop w:val="0"/>
      <w:marBottom w:val="0"/>
      <w:divBdr>
        <w:top w:val="none" w:sz="0" w:space="0" w:color="auto"/>
        <w:left w:val="none" w:sz="0" w:space="0" w:color="auto"/>
        <w:bottom w:val="none" w:sz="0" w:space="0" w:color="auto"/>
        <w:right w:val="none" w:sz="0" w:space="0" w:color="auto"/>
      </w:divBdr>
    </w:div>
    <w:div w:id="826089230">
      <w:bodyDiv w:val="1"/>
      <w:marLeft w:val="0"/>
      <w:marRight w:val="0"/>
      <w:marTop w:val="0"/>
      <w:marBottom w:val="0"/>
      <w:divBdr>
        <w:top w:val="none" w:sz="0" w:space="0" w:color="auto"/>
        <w:left w:val="none" w:sz="0" w:space="0" w:color="auto"/>
        <w:bottom w:val="none" w:sz="0" w:space="0" w:color="auto"/>
        <w:right w:val="none" w:sz="0" w:space="0" w:color="auto"/>
      </w:divBdr>
    </w:div>
    <w:div w:id="925381359">
      <w:bodyDiv w:val="1"/>
      <w:marLeft w:val="0"/>
      <w:marRight w:val="0"/>
      <w:marTop w:val="0"/>
      <w:marBottom w:val="0"/>
      <w:divBdr>
        <w:top w:val="none" w:sz="0" w:space="0" w:color="auto"/>
        <w:left w:val="none" w:sz="0" w:space="0" w:color="auto"/>
        <w:bottom w:val="none" w:sz="0" w:space="0" w:color="auto"/>
        <w:right w:val="none" w:sz="0" w:space="0" w:color="auto"/>
      </w:divBdr>
      <w:divsChild>
        <w:div w:id="956136481">
          <w:marLeft w:val="0"/>
          <w:marRight w:val="0"/>
          <w:marTop w:val="0"/>
          <w:marBottom w:val="0"/>
          <w:divBdr>
            <w:top w:val="none" w:sz="0" w:space="0" w:color="auto"/>
            <w:left w:val="none" w:sz="0" w:space="0" w:color="auto"/>
            <w:bottom w:val="none" w:sz="0" w:space="0" w:color="auto"/>
            <w:right w:val="none" w:sz="0" w:space="0" w:color="auto"/>
          </w:divBdr>
          <w:divsChild>
            <w:div w:id="1539783699">
              <w:marLeft w:val="0"/>
              <w:marRight w:val="0"/>
              <w:marTop w:val="0"/>
              <w:marBottom w:val="0"/>
              <w:divBdr>
                <w:top w:val="none" w:sz="0" w:space="0" w:color="auto"/>
                <w:left w:val="none" w:sz="0" w:space="0" w:color="auto"/>
                <w:bottom w:val="none" w:sz="0" w:space="0" w:color="auto"/>
                <w:right w:val="none" w:sz="0" w:space="0" w:color="auto"/>
              </w:divBdr>
              <w:divsChild>
                <w:div w:id="1503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9153">
      <w:bodyDiv w:val="1"/>
      <w:marLeft w:val="0"/>
      <w:marRight w:val="0"/>
      <w:marTop w:val="0"/>
      <w:marBottom w:val="0"/>
      <w:divBdr>
        <w:top w:val="none" w:sz="0" w:space="0" w:color="auto"/>
        <w:left w:val="none" w:sz="0" w:space="0" w:color="auto"/>
        <w:bottom w:val="none" w:sz="0" w:space="0" w:color="auto"/>
        <w:right w:val="none" w:sz="0" w:space="0" w:color="auto"/>
      </w:divBdr>
    </w:div>
    <w:div w:id="1017199585">
      <w:bodyDiv w:val="1"/>
      <w:marLeft w:val="0"/>
      <w:marRight w:val="0"/>
      <w:marTop w:val="0"/>
      <w:marBottom w:val="0"/>
      <w:divBdr>
        <w:top w:val="none" w:sz="0" w:space="0" w:color="auto"/>
        <w:left w:val="none" w:sz="0" w:space="0" w:color="auto"/>
        <w:bottom w:val="none" w:sz="0" w:space="0" w:color="auto"/>
        <w:right w:val="none" w:sz="0" w:space="0" w:color="auto"/>
      </w:divBdr>
    </w:div>
    <w:div w:id="1370494242">
      <w:bodyDiv w:val="1"/>
      <w:marLeft w:val="0"/>
      <w:marRight w:val="0"/>
      <w:marTop w:val="0"/>
      <w:marBottom w:val="0"/>
      <w:divBdr>
        <w:top w:val="none" w:sz="0" w:space="0" w:color="auto"/>
        <w:left w:val="none" w:sz="0" w:space="0" w:color="auto"/>
        <w:bottom w:val="none" w:sz="0" w:space="0" w:color="auto"/>
        <w:right w:val="none" w:sz="0" w:space="0" w:color="auto"/>
      </w:divBdr>
      <w:divsChild>
        <w:div w:id="433863526">
          <w:marLeft w:val="-225"/>
          <w:marRight w:val="-225"/>
          <w:marTop w:val="0"/>
          <w:marBottom w:val="0"/>
          <w:divBdr>
            <w:top w:val="none" w:sz="0" w:space="0" w:color="auto"/>
            <w:left w:val="none" w:sz="0" w:space="0" w:color="auto"/>
            <w:bottom w:val="none" w:sz="0" w:space="0" w:color="auto"/>
            <w:right w:val="none" w:sz="0" w:space="0" w:color="auto"/>
          </w:divBdr>
          <w:divsChild>
            <w:div w:id="1584224076">
              <w:marLeft w:val="0"/>
              <w:marRight w:val="0"/>
              <w:marTop w:val="0"/>
              <w:marBottom w:val="0"/>
              <w:divBdr>
                <w:top w:val="none" w:sz="0" w:space="0" w:color="auto"/>
                <w:left w:val="none" w:sz="0" w:space="0" w:color="auto"/>
                <w:bottom w:val="none" w:sz="0" w:space="0" w:color="auto"/>
                <w:right w:val="none" w:sz="0" w:space="0" w:color="auto"/>
              </w:divBdr>
              <w:divsChild>
                <w:div w:id="1369242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877811977">
      <w:bodyDiv w:val="1"/>
      <w:marLeft w:val="0"/>
      <w:marRight w:val="0"/>
      <w:marTop w:val="0"/>
      <w:marBottom w:val="0"/>
      <w:divBdr>
        <w:top w:val="none" w:sz="0" w:space="0" w:color="auto"/>
        <w:left w:val="none" w:sz="0" w:space="0" w:color="auto"/>
        <w:bottom w:val="none" w:sz="0" w:space="0" w:color="auto"/>
        <w:right w:val="none" w:sz="0" w:space="0" w:color="auto"/>
      </w:divBdr>
    </w:div>
    <w:div w:id="1975326847">
      <w:bodyDiv w:val="1"/>
      <w:marLeft w:val="0"/>
      <w:marRight w:val="0"/>
      <w:marTop w:val="0"/>
      <w:marBottom w:val="0"/>
      <w:divBdr>
        <w:top w:val="none" w:sz="0" w:space="0" w:color="auto"/>
        <w:left w:val="none" w:sz="0" w:space="0" w:color="auto"/>
        <w:bottom w:val="none" w:sz="0" w:space="0" w:color="auto"/>
        <w:right w:val="none" w:sz="0" w:space="0" w:color="auto"/>
      </w:divBdr>
    </w:div>
    <w:div w:id="2025324888">
      <w:bodyDiv w:val="1"/>
      <w:marLeft w:val="0"/>
      <w:marRight w:val="0"/>
      <w:marTop w:val="0"/>
      <w:marBottom w:val="0"/>
      <w:divBdr>
        <w:top w:val="none" w:sz="0" w:space="0" w:color="auto"/>
        <w:left w:val="none" w:sz="0" w:space="0" w:color="auto"/>
        <w:bottom w:val="none" w:sz="0" w:space="0" w:color="auto"/>
        <w:right w:val="none" w:sz="0" w:space="0" w:color="auto"/>
      </w:divBdr>
    </w:div>
    <w:div w:id="2091342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mercialrealestate.com.au/property/106-city-road-beenleigh-qld-4207-201276448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realestate.com.au/sold/property-house-qld-beenleigh-133206626"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realestate.com.au/sold/property-house-qld-beenleigh-1319550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meronmurray/Library/Group%20Containers/UBF8T346G9.Office/User%20Content.localized/Templates.localized/UniSydReportTemplate.dotx" TargetMode="External"/></Relationships>
</file>

<file path=word/theme/theme1.xml><?xml version="1.0" encoding="utf-8"?>
<a:theme xmlns:a="http://schemas.openxmlformats.org/drawingml/2006/main" name="Sydney Uni_Theme">
  <a:themeElements>
    <a:clrScheme name="Sydney University">
      <a:dk1>
        <a:sysClr val="windowText" lastClr="000000"/>
      </a:dk1>
      <a:lt1>
        <a:sysClr val="window" lastClr="FFFFFF"/>
      </a:lt1>
      <a:dk2>
        <a:srgbClr val="1F497D"/>
      </a:dk2>
      <a:lt2>
        <a:srgbClr val="EEECE1"/>
      </a:lt2>
      <a:accent1>
        <a:srgbClr val="F05133"/>
      </a:accent1>
      <a:accent2>
        <a:srgbClr val="808080"/>
      </a:accent2>
      <a:accent3>
        <a:srgbClr val="4C4C4C"/>
      </a:accent3>
      <a:accent4>
        <a:srgbClr val="CCCCCC"/>
      </a:accent4>
      <a:accent5>
        <a:srgbClr val="000000"/>
      </a:accent5>
      <a:accent6>
        <a:srgbClr val="004080"/>
      </a:accent6>
      <a:hlink>
        <a:srgbClr val="F05133"/>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6B8FA-A4F7-DD4E-B661-9ACD5A139DC9}">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633AA-0DDA-B24B-92E6-35AD55EA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UniSydReportTemplate.dotx</Template>
  <TotalTime>14</TotalTime>
  <Pages>5</Pages>
  <Words>864</Words>
  <Characters>4930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dc:creator>
  <cp:keywords/>
  <dc:description/>
  <cp:lastModifiedBy>Cameron Murray</cp:lastModifiedBy>
  <cp:revision>22</cp:revision>
  <cp:lastPrinted>2020-07-23T01:57:00Z</cp:lastPrinted>
  <dcterms:created xsi:type="dcterms:W3CDTF">2020-08-20T02:49:00Z</dcterms:created>
  <dcterms:modified xsi:type="dcterms:W3CDTF">2020-08-25T02:42:00Z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documentId_9294</vt:lpwstr>
  </property>
</Properties>
</file>