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4533"/>
        <w:gridCol w:w="4782"/>
      </w:tblGrid>
      <w:tr w:rsidR="003F68D0" w14:paraId="3219C60B" w14:textId="77777777" w:rsidTr="003F68D0">
        <w:tc>
          <w:tcPr>
            <w:tcW w:w="4536" w:type="dxa"/>
            <w:vAlign w:val="bottom"/>
          </w:tcPr>
          <w:p w14:paraId="2CD92A61" w14:textId="774F26A9" w:rsidR="003F68D0" w:rsidRDefault="00CB349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noProof/>
                <w:color w:val="1F497D"/>
              </w:rPr>
              <w:drawing>
                <wp:inline distT="0" distB="0" distL="0" distR="0" wp14:anchorId="328B0BDE" wp14:editId="1B5321D6">
                  <wp:extent cx="2857500" cy="1981200"/>
                  <wp:effectExtent l="0" t="0" r="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HTlogo_300x208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B9C8A" w14:textId="77777777" w:rsidR="003F68D0" w:rsidRDefault="003F68D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Calibri"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4786" w:type="dxa"/>
            <w:hideMark/>
          </w:tcPr>
          <w:p w14:paraId="63F110AE" w14:textId="72DDDC88" w:rsidR="003F68D0" w:rsidRDefault="003F68D0" w:rsidP="00CB349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AU"/>
              </w:rPr>
            </w:pPr>
          </w:p>
        </w:tc>
      </w:tr>
    </w:tbl>
    <w:p w14:paraId="2B5137F6" w14:textId="77777777" w:rsidR="003F68D0" w:rsidRPr="00CB3493" w:rsidRDefault="003F68D0" w:rsidP="003F68D0">
      <w:pPr>
        <w:tabs>
          <w:tab w:val="left" w:pos="351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44"/>
          <w:szCs w:val="44"/>
          <w:lang w:val="en-GB" w:eastAsia="en-AU"/>
        </w:rPr>
      </w:pPr>
      <w:r w:rsidRPr="00CB3493">
        <w:rPr>
          <w:rFonts w:ascii="Calibri" w:eastAsia="Calibri" w:hAnsi="Calibri" w:cs="Calibri"/>
          <w:b/>
          <w:bCs/>
          <w:sz w:val="44"/>
          <w:szCs w:val="44"/>
          <w:lang w:val="en-GB" w:eastAsia="en-AU"/>
        </w:rPr>
        <w:t>Guidelines</w:t>
      </w:r>
    </w:p>
    <w:p w14:paraId="65DCAD2F" w14:textId="26D1E30E" w:rsidR="003F68D0" w:rsidRPr="00CB3493" w:rsidRDefault="003F68D0" w:rsidP="003F68D0">
      <w:pPr>
        <w:tabs>
          <w:tab w:val="left" w:pos="351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44"/>
          <w:szCs w:val="44"/>
          <w:lang w:val="en-GB" w:eastAsia="en-AU"/>
        </w:rPr>
      </w:pPr>
      <w:r w:rsidRPr="00CB3493">
        <w:rPr>
          <w:rFonts w:ascii="Calibri" w:eastAsia="Calibri" w:hAnsi="Calibri" w:cs="Calibri"/>
          <w:b/>
          <w:bCs/>
          <w:sz w:val="44"/>
          <w:szCs w:val="44"/>
          <w:lang w:val="en-GB" w:eastAsia="en-AU"/>
        </w:rPr>
        <w:t>Postdoc</w:t>
      </w:r>
      <w:r w:rsidR="00132C18" w:rsidRPr="00CB3493">
        <w:rPr>
          <w:rFonts w:ascii="Calibri" w:eastAsia="Calibri" w:hAnsi="Calibri" w:cs="Calibri"/>
          <w:b/>
          <w:bCs/>
          <w:sz w:val="44"/>
          <w:szCs w:val="44"/>
          <w:lang w:val="en-GB" w:eastAsia="en-AU"/>
        </w:rPr>
        <w:t>toral Urban</w:t>
      </w:r>
      <w:r w:rsidRPr="00CB3493">
        <w:rPr>
          <w:rFonts w:ascii="Calibri" w:eastAsia="Calibri" w:hAnsi="Calibri" w:cs="Calibri"/>
          <w:b/>
          <w:bCs/>
          <w:sz w:val="44"/>
          <w:szCs w:val="44"/>
          <w:lang w:val="en-GB" w:eastAsia="en-AU"/>
        </w:rPr>
        <w:t xml:space="preserve"> Research Translation Scheme</w:t>
      </w:r>
    </w:p>
    <w:p w14:paraId="5DECD597" w14:textId="77777777" w:rsidR="003F68D0" w:rsidRDefault="003F68D0" w:rsidP="003F6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AU"/>
        </w:rPr>
      </w:pPr>
    </w:p>
    <w:p w14:paraId="0810BF4D" w14:textId="77777777" w:rsidR="002F1FCA" w:rsidRDefault="003F68D0" w:rsidP="003F68D0">
      <w:pPr>
        <w:shd w:val="clear" w:color="auto" w:fill="FFFFFF"/>
        <w:spacing w:before="120" w:after="120" w:line="260" w:lineRule="atLeast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The </w:t>
      </w:r>
      <w:bookmarkStart w:id="0" w:name="_Hlk69214344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Postdoc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toral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Urban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Research Translation Scheme </w:t>
      </w:r>
      <w:bookmarkEnd w:id="0"/>
      <w:r w:rsidR="008C5D5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is open to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 </w:t>
      </w:r>
      <w:r w:rsidR="0052465A">
        <w:rPr>
          <w:rFonts w:ascii="Arial" w:eastAsia="Calibri" w:hAnsi="Arial" w:cs="Arial"/>
          <w:color w:val="333333"/>
          <w:sz w:val="24"/>
          <w:szCs w:val="24"/>
          <w:lang w:eastAsia="en-AU"/>
        </w:rPr>
        <w:t>PhD graduate of any discipline</w:t>
      </w:r>
      <w:r w:rsid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, who has obtained their degree within the last 3 years,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to undertake a period of supported research in residence to translate their research 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for wider urban policy and practice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impact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. </w:t>
      </w:r>
    </w:p>
    <w:p w14:paraId="3E5156E4" w14:textId="684B66D5" w:rsidR="002F1FCA" w:rsidRPr="002F1FCA" w:rsidRDefault="002F1FCA" w:rsidP="002F1F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eastAsia="Calibri" w:hAnsi="Arial" w:cs="Arial"/>
          <w:color w:val="333333"/>
        </w:rPr>
        <w:t xml:space="preserve">This year, </w:t>
      </w:r>
      <w:r>
        <w:rPr>
          <w:rFonts w:ascii="Arial" w:hAnsi="Arial" w:cs="Arial"/>
        </w:rPr>
        <w:t xml:space="preserve">the Trust is particularly interested in proposals which address </w:t>
      </w:r>
      <w:r>
        <w:rPr>
          <w:rFonts w:ascii="Arial" w:hAnsi="Arial" w:cs="Arial"/>
          <w:color w:val="333333"/>
        </w:rPr>
        <w:t>themes of climate change in relation to the built environment, Indigenous land, management, or planning; or socially just cities and regions.</w:t>
      </w:r>
    </w:p>
    <w:p w14:paraId="7C1736DB" w14:textId="05879AFC" w:rsidR="007324DC" w:rsidRPr="00AC1002" w:rsidRDefault="003F68D0" w:rsidP="003F68D0">
      <w:pPr>
        <w:shd w:val="clear" w:color="auto" w:fill="FFFFFF"/>
        <w:spacing w:before="120" w:after="120" w:line="260" w:lineRule="atLeast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The postdoctoral candidate will provide a well</w:t>
      </w:r>
      <w:r w:rsidR="008C5D5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-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formed proposal in accordance with the guidelines demonstrating </w:t>
      </w:r>
      <w:bookmarkStart w:id="1" w:name="_Hlk69213604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where their research is relevant/ applicable to urban policy </w:t>
      </w:r>
      <w:bookmarkEnd w:id="1"/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and a strategy for communicating or developing findings through structured engagement with the practice community.</w:t>
      </w:r>
    </w:p>
    <w:p w14:paraId="747B69D6" w14:textId="649785B1" w:rsidR="00923125" w:rsidRPr="00AC1002" w:rsidRDefault="003F68D0" w:rsidP="003F68D0">
      <w:pPr>
        <w:shd w:val="clear" w:color="auto" w:fill="FFFFFF"/>
        <w:spacing w:before="120" w:after="120" w:line="260" w:lineRule="atLeast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The candidate will identify an academic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supervisor/collaborator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within the University 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of Sydney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who is willing to provide a degree of </w:t>
      </w:r>
      <w:r w:rsidR="007324DC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supervision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and support for the program of wider engagement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.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Th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is engagement 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might include a program of 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targeted 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presentations, seminars, consultation, </w:t>
      </w:r>
      <w:r w:rsidR="00F57EEA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media 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and or training materials as well as a Research and Policy Brief to be published by the Trust.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bookmarkStart w:id="2" w:name="_Hlk69214144"/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In addition, each “graduating” candidate will deliver a public lecture on their findings. </w:t>
      </w:r>
    </w:p>
    <w:p w14:paraId="3C798794" w14:textId="67BF3619" w:rsidR="008354A4" w:rsidRPr="00AC1002" w:rsidRDefault="003F68D0" w:rsidP="003F68D0">
      <w:pPr>
        <w:shd w:val="clear" w:color="auto" w:fill="FFFFFF"/>
        <w:spacing w:before="120" w:after="120" w:line="260" w:lineRule="atLeast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Their proposal will offer </w:t>
      </w:r>
      <w:bookmarkStart w:id="3" w:name="_Hlk69213842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 vision of 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the anticipated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research 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impact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, 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outlining the specific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policy gaps 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or practice challenges that the research has potential to inform. </w:t>
      </w:r>
      <w:bookmarkEnd w:id="3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Ideally the candidate will identify a willing mentor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and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/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or end user organisation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within the government, industry or </w:t>
      </w:r>
      <w:proofErr w:type="spellStart"/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non profit</w:t>
      </w:r>
      <w:proofErr w:type="spellEnd"/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sector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s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who 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would be in a position to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provide advice and or act as a reference group</w:t>
      </w:r>
      <w:r w:rsidR="008354A4" w:rsidRPr="00AC1002">
        <w:rPr>
          <w:sz w:val="24"/>
          <w:szCs w:val="24"/>
          <w:lang w:eastAsia="en-AU"/>
        </w:rPr>
        <w:t>.</w:t>
      </w:r>
    </w:p>
    <w:bookmarkEnd w:id="2"/>
    <w:p w14:paraId="65C9FF67" w14:textId="28BB8C3A" w:rsidR="007324DC" w:rsidRPr="00AC1002" w:rsidRDefault="007324DC" w:rsidP="00BB6720">
      <w:pPr>
        <w:shd w:val="clear" w:color="auto" w:fill="FFFFFF"/>
        <w:spacing w:before="120" w:after="120" w:line="260" w:lineRule="atLeast"/>
        <w:rPr>
          <w:rFonts w:ascii="Arial" w:hAnsi="Arial" w:cs="Arial"/>
          <w:sz w:val="24"/>
          <w:szCs w:val="24"/>
        </w:rPr>
      </w:pPr>
      <w:r w:rsidRPr="00AC1002">
        <w:rPr>
          <w:rFonts w:ascii="Arial" w:hAnsi="Arial" w:cs="Arial"/>
          <w:sz w:val="24"/>
          <w:szCs w:val="24"/>
        </w:rPr>
        <w:t xml:space="preserve">Consistent with the Trust’s mission to promote </w:t>
      </w:r>
      <w:r w:rsidR="005E780C" w:rsidRPr="00AC1002">
        <w:rPr>
          <w:rFonts w:ascii="Arial" w:hAnsi="Arial" w:cs="Arial"/>
          <w:sz w:val="24"/>
          <w:szCs w:val="24"/>
        </w:rPr>
        <w:t xml:space="preserve">collaborative </w:t>
      </w:r>
      <w:r w:rsidRPr="00AC1002">
        <w:rPr>
          <w:rFonts w:ascii="Arial" w:hAnsi="Arial" w:cs="Arial"/>
          <w:sz w:val="24"/>
          <w:szCs w:val="24"/>
        </w:rPr>
        <w:t>scholarship, innovation and research in town planning, urban development and land management</w:t>
      </w:r>
      <w:r w:rsidR="005E780C" w:rsidRPr="00AC1002">
        <w:rPr>
          <w:rFonts w:ascii="Arial" w:hAnsi="Arial" w:cs="Arial"/>
          <w:sz w:val="24"/>
          <w:szCs w:val="24"/>
        </w:rPr>
        <w:t>, t</w:t>
      </w:r>
      <w:r w:rsidRPr="00AC1002">
        <w:rPr>
          <w:rFonts w:ascii="Arial" w:hAnsi="Arial" w:cs="Arial"/>
          <w:sz w:val="24"/>
          <w:szCs w:val="24"/>
        </w:rPr>
        <w:t>he intention is to enable the candidate</w:t>
      </w:r>
      <w:r w:rsidR="00923125" w:rsidRPr="00AC1002">
        <w:rPr>
          <w:rFonts w:ascii="Arial" w:hAnsi="Arial" w:cs="Arial"/>
          <w:sz w:val="24"/>
          <w:szCs w:val="24"/>
        </w:rPr>
        <w:t>’</w:t>
      </w:r>
      <w:r w:rsidRPr="00AC1002">
        <w:rPr>
          <w:rFonts w:ascii="Arial" w:hAnsi="Arial" w:cs="Arial"/>
          <w:sz w:val="24"/>
          <w:szCs w:val="24"/>
        </w:rPr>
        <w:t xml:space="preserve">s recent research to </w:t>
      </w:r>
      <w:r w:rsidR="00923125" w:rsidRPr="00AC1002">
        <w:rPr>
          <w:rFonts w:ascii="Arial" w:hAnsi="Arial" w:cs="Arial"/>
          <w:sz w:val="24"/>
          <w:szCs w:val="24"/>
        </w:rPr>
        <w:t>inform</w:t>
      </w:r>
      <w:r w:rsidRPr="00AC1002">
        <w:rPr>
          <w:rFonts w:ascii="Arial" w:hAnsi="Arial" w:cs="Arial"/>
          <w:sz w:val="24"/>
          <w:szCs w:val="24"/>
        </w:rPr>
        <w:t xml:space="preserve"> urban and regional policy, planning </w:t>
      </w:r>
      <w:r w:rsidR="00F57EEA" w:rsidRPr="00AC1002">
        <w:rPr>
          <w:rFonts w:ascii="Arial" w:hAnsi="Arial" w:cs="Arial"/>
          <w:sz w:val="24"/>
          <w:szCs w:val="24"/>
        </w:rPr>
        <w:t xml:space="preserve">innovation </w:t>
      </w:r>
      <w:r w:rsidRPr="00AC1002">
        <w:rPr>
          <w:rFonts w:ascii="Arial" w:hAnsi="Arial" w:cs="Arial"/>
          <w:sz w:val="24"/>
          <w:szCs w:val="24"/>
        </w:rPr>
        <w:t xml:space="preserve">and development </w:t>
      </w:r>
      <w:r w:rsidR="00F57EEA" w:rsidRPr="00AC1002">
        <w:rPr>
          <w:rFonts w:ascii="Arial" w:hAnsi="Arial" w:cs="Arial"/>
          <w:sz w:val="24"/>
          <w:szCs w:val="24"/>
        </w:rPr>
        <w:t>practice</w:t>
      </w:r>
      <w:r w:rsidRPr="00AC1002">
        <w:rPr>
          <w:rFonts w:ascii="Arial" w:hAnsi="Arial" w:cs="Arial"/>
          <w:sz w:val="24"/>
          <w:szCs w:val="24"/>
        </w:rPr>
        <w:t>.</w:t>
      </w:r>
    </w:p>
    <w:p w14:paraId="588117EA" w14:textId="35159C3F" w:rsidR="007324DC" w:rsidRPr="00AC1002" w:rsidRDefault="00F57EEA" w:rsidP="007324DC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</w:rPr>
      </w:pPr>
      <w:r w:rsidRPr="00AC1002">
        <w:rPr>
          <w:rFonts w:ascii="Helvetica" w:hAnsi="Helvetica" w:cs="Helvetica"/>
          <w:color w:val="333333"/>
        </w:rPr>
        <w:t>Candidates from any discipline are encouraged to apply. For instance, scholars with a background in economics, public policy, health, law, geography, engineering, environmental science</w:t>
      </w:r>
      <w:r w:rsidR="009C37FE" w:rsidRPr="00AC1002">
        <w:rPr>
          <w:rFonts w:ascii="Helvetica" w:hAnsi="Helvetica" w:cs="Helvetica"/>
          <w:color w:val="333333"/>
        </w:rPr>
        <w:t xml:space="preserve">, </w:t>
      </w:r>
      <w:r w:rsidRPr="00AC1002">
        <w:rPr>
          <w:rFonts w:ascii="Helvetica" w:hAnsi="Helvetica" w:cs="Helvetica"/>
          <w:color w:val="333333"/>
        </w:rPr>
        <w:t xml:space="preserve">and </w:t>
      </w:r>
      <w:r w:rsidR="009C37FE" w:rsidRPr="00AC1002">
        <w:rPr>
          <w:rFonts w:ascii="Helvetica" w:hAnsi="Helvetica" w:cs="Helvetica"/>
          <w:color w:val="333333"/>
        </w:rPr>
        <w:t>so on are encouraged to consider the potential implications of their research for</w:t>
      </w:r>
      <w:r w:rsidRPr="00AC1002">
        <w:rPr>
          <w:rFonts w:ascii="Helvetica" w:hAnsi="Helvetica" w:cs="Helvetica"/>
          <w:color w:val="333333"/>
        </w:rPr>
        <w:t xml:space="preserve"> city or regional planning, urban governance, </w:t>
      </w:r>
      <w:r w:rsidRPr="00AC1002">
        <w:rPr>
          <w:rFonts w:ascii="Helvetica" w:hAnsi="Helvetica" w:cs="Helvetica"/>
          <w:color w:val="333333"/>
        </w:rPr>
        <w:lastRenderedPageBreak/>
        <w:t>infrastructure and public finance, housing, environmental policy, Indigenous land and land management</w:t>
      </w:r>
      <w:r w:rsidR="009C37FE" w:rsidRPr="00AC1002">
        <w:rPr>
          <w:rFonts w:ascii="Helvetica" w:hAnsi="Helvetica" w:cs="Helvetica"/>
          <w:color w:val="333333"/>
        </w:rPr>
        <w:t>, or transportation</w:t>
      </w:r>
      <w:r w:rsidR="007324DC" w:rsidRPr="00AC1002">
        <w:rPr>
          <w:rFonts w:ascii="Helvetica" w:hAnsi="Helvetica" w:cs="Helvetica"/>
          <w:color w:val="333333"/>
        </w:rPr>
        <w:t>.</w:t>
      </w:r>
      <w:r w:rsidR="005E780C" w:rsidRPr="00AC1002">
        <w:rPr>
          <w:rFonts w:ascii="Helvetica" w:hAnsi="Helvetica" w:cs="Helvetica"/>
          <w:color w:val="333333"/>
        </w:rPr>
        <w:t xml:space="preserve"> Accordingly,</w:t>
      </w:r>
      <w:r w:rsidR="007324DC" w:rsidRPr="00AC1002">
        <w:rPr>
          <w:rFonts w:ascii="Helvetica" w:hAnsi="Helvetica" w:cs="Helvetica"/>
          <w:color w:val="333333"/>
        </w:rPr>
        <w:t xml:space="preserve"> the candidate may find their academic sponsor and mentor in a wide variety of disciplines and agencies.</w:t>
      </w:r>
    </w:p>
    <w:p w14:paraId="0A463514" w14:textId="69F64336" w:rsidR="003F68D0" w:rsidRPr="00AC1002" w:rsidRDefault="003F68D0" w:rsidP="005E780C">
      <w:pPr>
        <w:shd w:val="clear" w:color="auto" w:fill="FFFFFF"/>
        <w:spacing w:before="120" w:after="120" w:line="260" w:lineRule="atLeast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This is 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designed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to be a short term project –  a two to three month period</w:t>
      </w:r>
      <w:r w:rsidR="005E780C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where the </w:t>
      </w:r>
      <w:r w:rsidR="009C37F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candidate develops and implements a strategy for communicating and sharing their doctoral research with the policy and practice community</w:t>
      </w:r>
      <w:r w:rsidR="005E780C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. </w:t>
      </w:r>
      <w:r w:rsidR="009C37F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Opportunities for extending this work through new research collaborations with end-user groups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should also be pursued during this period.</w:t>
      </w:r>
      <w:r w:rsidR="009C37F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</w:p>
    <w:p w14:paraId="7FA55B08" w14:textId="77777777" w:rsidR="00052E68" w:rsidRPr="00AC1002" w:rsidRDefault="00052E68" w:rsidP="003F68D0">
      <w:pPr>
        <w:shd w:val="clear" w:color="auto" w:fill="FFFFFF"/>
        <w:spacing w:before="120" w:after="120" w:line="260" w:lineRule="atLeast"/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</w:pPr>
    </w:p>
    <w:p w14:paraId="2F314CB4" w14:textId="2AD31A51" w:rsidR="003F68D0" w:rsidRPr="00AC1002" w:rsidRDefault="003F68D0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>Supervision:</w:t>
      </w:r>
    </w:p>
    <w:p w14:paraId="431F646E" w14:textId="6A2F8D4E" w:rsidR="003F68D0" w:rsidRPr="00AC1002" w:rsidRDefault="003F68D0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The </w:t>
      </w:r>
      <w:r w:rsidR="00171ED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candidate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will be supervised by </w:t>
      </w:r>
      <w:r w:rsidR="00171ED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an academic 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supervisor/collaborator. </w:t>
      </w:r>
      <w:r w:rsidR="00171ED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T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he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y will also be expected to present the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Co-ordinator of the program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171ED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with 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two</w:t>
      </w:r>
      <w:r w:rsidR="00C80AE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171ED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brief progress/milestone reports during the course of the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candidate’s Postdoctoral </w:t>
      </w:r>
      <w:r w:rsidR="00BA6F3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Urban Research Translation Scheme.</w:t>
      </w:r>
    </w:p>
    <w:p w14:paraId="18717943" w14:textId="23E0DD26" w:rsidR="008831EF" w:rsidRPr="00AC1002" w:rsidRDefault="008831EF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>Candidate support</w:t>
      </w:r>
    </w:p>
    <w:p w14:paraId="39557721" w14:textId="4A5A884C" w:rsidR="008831EF" w:rsidRPr="00AC1002" w:rsidRDefault="008831EF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 xml:space="preserve">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Candidates will be provided with</w:t>
      </w:r>
      <w:r w:rsidR="00C80AE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: </w:t>
      </w:r>
    </w:p>
    <w:p w14:paraId="4F0F9B76" w14:textId="497B8847" w:rsidR="008831EF" w:rsidRPr="00AC1002" w:rsidRDefault="008831EF" w:rsidP="00CB3493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A desk</w:t>
      </w:r>
    </w:p>
    <w:p w14:paraId="7FF510B5" w14:textId="76867555" w:rsidR="008831EF" w:rsidRPr="00AC1002" w:rsidRDefault="008831EF" w:rsidP="00CB3493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Library access</w:t>
      </w:r>
    </w:p>
    <w:p w14:paraId="265C9738" w14:textId="527B479D" w:rsidR="003F68D0" w:rsidRPr="00AC1002" w:rsidRDefault="007D4A92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</w:pPr>
      <w:bookmarkStart w:id="4" w:name="_Hlk69213382"/>
      <w:r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>O</w:t>
      </w:r>
      <w:r w:rsidR="003F68D0"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>utput</w:t>
      </w:r>
    </w:p>
    <w:bookmarkEnd w:id="4"/>
    <w:p w14:paraId="0C91F3E0" w14:textId="1C00E673" w:rsidR="0078409E" w:rsidRPr="00AC1002" w:rsidRDefault="0078409E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The application will detail the anticipated research translation strategy and specific outputs</w:t>
      </w:r>
      <w:r w:rsidR="007D4A92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as proposed by the candidate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. </w:t>
      </w:r>
    </w:p>
    <w:p w14:paraId="239EA445" w14:textId="02C1FBB9" w:rsidR="0078409E" w:rsidRDefault="008354A4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One output </w:t>
      </w:r>
      <w:r w:rsidR="007D4A92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must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include a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Research and Policy Brief, explaining the research problem</w:t>
      </w:r>
      <w:r w:rsid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; policy implications of the person’s doctoral research and potential for implementation; 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existing evidence base</w:t>
      </w:r>
      <w:r w:rsid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and any gaps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; the research approach; key findings;</w:t>
      </w:r>
      <w:r w:rsid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broader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implications for policy </w:t>
      </w:r>
      <w:r w:rsidR="000D53F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and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practice; and priorities for further research.</w:t>
      </w:r>
    </w:p>
    <w:p w14:paraId="68C7BE1C" w14:textId="77777777" w:rsidR="003F68D0" w:rsidRPr="00AC1002" w:rsidRDefault="003F68D0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>Payment:</w:t>
      </w:r>
    </w:p>
    <w:p w14:paraId="51D538AC" w14:textId="09CE3532" w:rsidR="003F68D0" w:rsidRPr="00AC1002" w:rsidRDefault="007E0722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An honorarium of $10,000 </w:t>
      </w:r>
    </w:p>
    <w:p w14:paraId="299657D0" w14:textId="77777777" w:rsidR="003F68D0" w:rsidRPr="00AC1002" w:rsidRDefault="003F68D0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>Selection criteria</w:t>
      </w:r>
    </w:p>
    <w:p w14:paraId="07B3965D" w14:textId="3234A519" w:rsidR="003F68D0" w:rsidRPr="00AC1002" w:rsidRDefault="007E0722" w:rsidP="00CB349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Relevance of candidate’s area of research to the </w:t>
      </w:r>
      <w:hyperlink r:id="rId6" w:history="1">
        <w:r w:rsidRPr="00AC1002">
          <w:rPr>
            <w:rStyle w:val="Hyperlink"/>
            <w:rFonts w:ascii="Arial" w:eastAsia="Calibri" w:hAnsi="Arial" w:cs="Arial"/>
            <w:sz w:val="24"/>
            <w:szCs w:val="24"/>
            <w:lang w:eastAsia="en-AU"/>
          </w:rPr>
          <w:t>Trust’s mission</w:t>
        </w:r>
      </w:hyperlink>
      <w:r w:rsidR="00647C51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, and or the identified themes of </w:t>
      </w:r>
      <w:r w:rsidR="00647C51" w:rsidRPr="00647C51">
        <w:rPr>
          <w:rFonts w:ascii="Arial" w:hAnsi="Arial" w:cs="Arial"/>
          <w:color w:val="333333"/>
          <w:sz w:val="24"/>
          <w:szCs w:val="24"/>
        </w:rPr>
        <w:t>climate change in relation to the built environment, Indigenous land, management, or planning; or socially just cities and regions;</w:t>
      </w:r>
    </w:p>
    <w:p w14:paraId="0F9C326C" w14:textId="6A2599B4" w:rsidR="003F68D0" w:rsidRPr="00AC1002" w:rsidRDefault="003F68D0" w:rsidP="00CB349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 well-formed research 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translation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proposal that can be delivered in 2-3 months (see over for an outline)</w:t>
      </w:r>
    </w:p>
    <w:p w14:paraId="1D29218D" w14:textId="3AE8EE56" w:rsidR="007E0722" w:rsidRPr="00AC1002" w:rsidRDefault="007E0722" w:rsidP="00CB349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 clear vision of the research relevance in policy terms, identification of policy gaps and prior research/ policy traction </w:t>
      </w:r>
    </w:p>
    <w:p w14:paraId="1FB2F87F" w14:textId="1FCA7F4B" w:rsidR="003F68D0" w:rsidRPr="00AC1002" w:rsidRDefault="007E0722" w:rsidP="00CB349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lastRenderedPageBreak/>
        <w:t xml:space="preserve">Identification of an academic 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supervisor/collaborator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and </w:t>
      </w:r>
      <w:proofErr w:type="spellStart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a</w:t>
      </w:r>
      <w:proofErr w:type="spellEnd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end-user collaborator/s.</w:t>
      </w:r>
    </w:p>
    <w:p w14:paraId="37E4A164" w14:textId="42249143" w:rsidR="003F68D0" w:rsidRPr="00DC346C" w:rsidRDefault="003F68D0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i/>
          <w:iCs/>
          <w:color w:val="333333"/>
          <w:sz w:val="24"/>
          <w:szCs w:val="24"/>
          <w:lang w:eastAsia="en-AU"/>
        </w:rPr>
      </w:pPr>
      <w:bookmarkStart w:id="5" w:name="_Hlk85035359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 sub-committee will </w:t>
      </w:r>
      <w:r w:rsidR="007D4A92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review the applications for recommendation to the Advisory Board.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7E0722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Postdoc Research Translation candidates</w:t>
      </w:r>
      <w:r w:rsidR="00BA6F3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.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DC346C">
        <w:rPr>
          <w:rFonts w:ascii="Arial" w:eastAsia="Calibri" w:hAnsi="Arial" w:cs="Arial"/>
          <w:color w:val="333333"/>
          <w:sz w:val="24"/>
          <w:szCs w:val="24"/>
          <w:lang w:eastAsia="en-AU"/>
        </w:rPr>
        <w:t>Up to one award will be made in this call for applications.</w:t>
      </w:r>
      <w:r w:rsidR="00BA6F3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Pr="00DC346C">
        <w:rPr>
          <w:rFonts w:ascii="Arial" w:eastAsia="Calibri" w:hAnsi="Arial" w:cs="Arial"/>
          <w:i/>
          <w:iCs/>
          <w:color w:val="333333"/>
          <w:sz w:val="24"/>
          <w:szCs w:val="24"/>
          <w:lang w:eastAsia="en-AU"/>
        </w:rPr>
        <w:t xml:space="preserve">The Trust reserves the right not to appoint any </w:t>
      </w:r>
      <w:r w:rsidR="00052E68" w:rsidRPr="00DC346C">
        <w:rPr>
          <w:rFonts w:ascii="Arial" w:eastAsia="Calibri" w:hAnsi="Arial" w:cs="Arial"/>
          <w:i/>
          <w:iCs/>
          <w:color w:val="333333"/>
          <w:sz w:val="24"/>
          <w:szCs w:val="24"/>
          <w:lang w:eastAsia="en-AU"/>
        </w:rPr>
        <w:t>candidates</w:t>
      </w:r>
      <w:r w:rsidRPr="00DC346C">
        <w:rPr>
          <w:rFonts w:ascii="Arial" w:eastAsia="Calibri" w:hAnsi="Arial" w:cs="Arial"/>
          <w:i/>
          <w:iCs/>
          <w:color w:val="333333"/>
          <w:sz w:val="24"/>
          <w:szCs w:val="24"/>
          <w:lang w:eastAsia="en-AU"/>
        </w:rPr>
        <w:t xml:space="preserve"> if it considers that the applications are not of sufficient merit. </w:t>
      </w:r>
      <w:bookmarkStart w:id="6" w:name="_Hlk85035178"/>
    </w:p>
    <w:bookmarkEnd w:id="5"/>
    <w:bookmarkEnd w:id="6"/>
    <w:p w14:paraId="3BBF247E" w14:textId="5E12230C" w:rsidR="00CB3493" w:rsidRPr="00AC1002" w:rsidRDefault="00DC346C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>
        <w:rPr>
          <w:rFonts w:ascii="Arial" w:eastAsia="Calibri" w:hAnsi="Arial" w:cs="Arial"/>
          <w:color w:val="333333"/>
          <w:sz w:val="24"/>
          <w:szCs w:val="24"/>
          <w:lang w:eastAsia="en-AU"/>
        </w:rPr>
        <w:t>Questions and a</w:t>
      </w:r>
      <w:r w:rsidR="00CB3493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pplications should be submitted via email to: </w:t>
      </w:r>
    </w:p>
    <w:p w14:paraId="2EE7D921" w14:textId="07F20B2F" w:rsidR="00CB3493" w:rsidRPr="00AC1002" w:rsidRDefault="00CB3493" w:rsidP="00C80AE8">
      <w:pPr>
        <w:shd w:val="clear" w:color="auto" w:fill="FFFFFF"/>
        <w:spacing w:after="0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bCs/>
          <w:color w:val="333333"/>
          <w:sz w:val="24"/>
          <w:szCs w:val="24"/>
          <w:lang w:eastAsia="en-AU"/>
        </w:rPr>
        <w:t>Nicole Gurran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, Director, </w:t>
      </w:r>
      <w:r w:rsidR="000D47FD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Henry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Halloran Trust</w:t>
      </w:r>
    </w:p>
    <w:p w14:paraId="0F819B49" w14:textId="58105606" w:rsidR="00CB3493" w:rsidRPr="00AC1002" w:rsidRDefault="00CB3493" w:rsidP="00C80AE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Email: </w:t>
      </w:r>
      <w:hyperlink r:id="rId7" w:history="1">
        <w:r w:rsidRPr="00AC1002">
          <w:rPr>
            <w:rStyle w:val="Hyperlink"/>
            <w:rFonts w:ascii="Arial" w:hAnsi="Arial" w:cs="Arial"/>
            <w:sz w:val="24"/>
            <w:szCs w:val="24"/>
          </w:rPr>
          <w:t>Nicole.gurran@sydney.edu.au</w:t>
        </w:r>
      </w:hyperlink>
    </w:p>
    <w:p w14:paraId="05C0FDCC" w14:textId="77777777" w:rsidR="00C80AE8" w:rsidRPr="00AC1002" w:rsidRDefault="00C80AE8" w:rsidP="00C80AE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7829BB6A" w14:textId="77777777" w:rsidR="00CB3493" w:rsidRPr="00AC1002" w:rsidRDefault="00CB3493" w:rsidP="00C80A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C1002">
        <w:rPr>
          <w:rFonts w:ascii="Arial" w:eastAsia="Calibri" w:hAnsi="Arial" w:cs="Arial"/>
          <w:b/>
          <w:bCs/>
          <w:sz w:val="24"/>
          <w:szCs w:val="24"/>
          <w:lang w:eastAsia="en-AU"/>
        </w:rPr>
        <w:t>Melanie Morrison</w:t>
      </w:r>
      <w:r w:rsidRPr="00AC1002">
        <w:rPr>
          <w:rFonts w:ascii="Arial" w:hAnsi="Arial" w:cs="Arial"/>
          <w:sz w:val="24"/>
          <w:szCs w:val="24"/>
        </w:rPr>
        <w:t>, Communication and Programs, Henry Halloran Trust</w:t>
      </w:r>
    </w:p>
    <w:p w14:paraId="7407D0CF" w14:textId="77777777" w:rsidR="00CB3493" w:rsidRPr="00AC1002" w:rsidRDefault="00CB3493" w:rsidP="00C80AE8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AC1002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AC1002">
          <w:rPr>
            <w:rStyle w:val="Hyperlink"/>
            <w:rFonts w:ascii="Arial" w:hAnsi="Arial" w:cs="Arial"/>
            <w:sz w:val="24"/>
            <w:szCs w:val="24"/>
          </w:rPr>
          <w:t>melanie.morison@sydney.edu.au</w:t>
        </w:r>
      </w:hyperlink>
      <w:r w:rsidRPr="00AC1002">
        <w:rPr>
          <w:rFonts w:ascii="Arial" w:hAnsi="Arial" w:cs="Arial"/>
          <w:sz w:val="24"/>
          <w:szCs w:val="24"/>
        </w:rPr>
        <w:t xml:space="preserve"> </w:t>
      </w:r>
      <w:r w:rsidRPr="00AC1002">
        <w:rPr>
          <w:rFonts w:ascii="Arial" w:eastAsia="Calibri" w:hAnsi="Arial" w:cs="Arial"/>
          <w:sz w:val="24"/>
          <w:szCs w:val="24"/>
          <w:lang w:eastAsia="en-AU"/>
        </w:rPr>
        <w:t xml:space="preserve"> </w:t>
      </w:r>
    </w:p>
    <w:p w14:paraId="6AE2866A" w14:textId="5307D560" w:rsidR="00CB3493" w:rsidRDefault="00CB3493" w:rsidP="00B933F0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6E91B218" w14:textId="6432561B" w:rsidR="00B933F0" w:rsidRDefault="00B933F0" w:rsidP="00B933F0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Applications close on 4 March, 2022. </w:t>
      </w:r>
    </w:p>
    <w:p w14:paraId="7A1E28F7" w14:textId="77777777" w:rsidR="00B933F0" w:rsidRPr="00C13C95" w:rsidRDefault="00B933F0" w:rsidP="00B933F0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6C03BD7E" w14:textId="77777777" w:rsidR="007E0722" w:rsidRDefault="003F68D0" w:rsidP="00CB3493">
      <w:pPr>
        <w:spacing w:after="100" w:afterAutospacing="1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AU"/>
        </w:rPr>
      </w:pPr>
      <w:r>
        <w:rPr>
          <w:rFonts w:ascii="Arial" w:eastAsia="Calibri" w:hAnsi="Arial" w:cs="Arial"/>
          <w:b/>
          <w:sz w:val="28"/>
          <w:szCs w:val="28"/>
          <w:lang w:eastAsia="en-AU"/>
        </w:rPr>
        <w:t xml:space="preserve">Guidelines for Henry Halloran Trust </w:t>
      </w:r>
    </w:p>
    <w:p w14:paraId="4C16FFA1" w14:textId="3AA97D1E" w:rsidR="003F68D0" w:rsidRDefault="007E0722" w:rsidP="00CB3493">
      <w:pPr>
        <w:spacing w:after="100" w:afterAutospacing="1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AU"/>
        </w:rPr>
      </w:pPr>
      <w:r w:rsidRPr="007E0722">
        <w:rPr>
          <w:rFonts w:ascii="Arial" w:eastAsia="Calibri" w:hAnsi="Arial" w:cs="Arial"/>
          <w:b/>
          <w:bCs/>
          <w:color w:val="333333"/>
          <w:sz w:val="28"/>
          <w:szCs w:val="28"/>
          <w:lang w:eastAsia="en-AU"/>
        </w:rPr>
        <w:t>Postdoc</w:t>
      </w:r>
      <w:r w:rsidR="0078409E">
        <w:rPr>
          <w:rFonts w:ascii="Arial" w:eastAsia="Calibri" w:hAnsi="Arial" w:cs="Arial"/>
          <w:b/>
          <w:bCs/>
          <w:color w:val="333333"/>
          <w:sz w:val="28"/>
          <w:szCs w:val="28"/>
          <w:lang w:eastAsia="en-AU"/>
        </w:rPr>
        <w:t>toral Urban</w:t>
      </w:r>
      <w:r w:rsidRPr="007E0722">
        <w:rPr>
          <w:rFonts w:ascii="Arial" w:eastAsia="Calibri" w:hAnsi="Arial" w:cs="Arial"/>
          <w:b/>
          <w:bCs/>
          <w:color w:val="333333"/>
          <w:sz w:val="28"/>
          <w:szCs w:val="28"/>
          <w:lang w:eastAsia="en-AU"/>
        </w:rPr>
        <w:t xml:space="preserve"> Research Translation Scheme</w:t>
      </w:r>
      <w:r>
        <w:rPr>
          <w:rFonts w:ascii="Arial" w:eastAsia="Calibri" w:hAnsi="Arial" w:cs="Arial"/>
          <w:color w:val="333333"/>
          <w:sz w:val="26"/>
          <w:szCs w:val="26"/>
          <w:lang w:eastAsia="en-AU"/>
        </w:rPr>
        <w:t xml:space="preserve"> </w:t>
      </w:r>
      <w:r w:rsidR="003F68D0">
        <w:rPr>
          <w:rFonts w:ascii="Arial" w:eastAsia="Calibri" w:hAnsi="Arial" w:cs="Arial"/>
          <w:b/>
          <w:sz w:val="28"/>
          <w:szCs w:val="28"/>
          <w:lang w:eastAsia="en-AU"/>
        </w:rPr>
        <w:t>Proposal EOI</w:t>
      </w:r>
    </w:p>
    <w:p w14:paraId="2959A5B9" w14:textId="75305074" w:rsidR="003F68D0" w:rsidRPr="00AC1002" w:rsidRDefault="003F68D0" w:rsidP="00CB3493">
      <w:pPr>
        <w:spacing w:after="100" w:afterAutospacing="1" w:line="240" w:lineRule="auto"/>
        <w:jc w:val="center"/>
        <w:rPr>
          <w:rFonts w:ascii="Arial" w:eastAsia="Calibri" w:hAnsi="Arial" w:cs="Arial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sz w:val="24"/>
          <w:szCs w:val="24"/>
          <w:lang w:eastAsia="en-AU"/>
        </w:rPr>
        <w:t>(1000 words not including CV</w:t>
      </w:r>
      <w:r w:rsidR="003126C8" w:rsidRPr="00AC1002">
        <w:rPr>
          <w:rFonts w:ascii="Arial" w:eastAsia="Calibri" w:hAnsi="Arial" w:cs="Arial"/>
          <w:sz w:val="24"/>
          <w:szCs w:val="24"/>
          <w:lang w:eastAsia="en-AU"/>
        </w:rPr>
        <w:t>s</w:t>
      </w:r>
      <w:r w:rsidRPr="00AC1002">
        <w:rPr>
          <w:rFonts w:ascii="Arial" w:eastAsia="Calibri" w:hAnsi="Arial" w:cs="Arial"/>
          <w:sz w:val="24"/>
          <w:szCs w:val="24"/>
          <w:lang w:eastAsia="en-AU"/>
        </w:rPr>
        <w:t>)</w:t>
      </w:r>
    </w:p>
    <w:p w14:paraId="6F3762B3" w14:textId="1A763407" w:rsidR="003F68D0" w:rsidRPr="00AC1002" w:rsidRDefault="003F68D0" w:rsidP="00CB3493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C1002">
        <w:rPr>
          <w:rFonts w:ascii="Arial" w:eastAsia="Times New Roman" w:hAnsi="Arial" w:cs="Arial"/>
          <w:b/>
          <w:sz w:val="24"/>
          <w:szCs w:val="24"/>
          <w:lang w:val="en-US"/>
        </w:rPr>
        <w:t>Introduction</w:t>
      </w:r>
      <w:r w:rsidR="00C44E4B" w:rsidRPr="00AC1002">
        <w:rPr>
          <w:rFonts w:ascii="Arial" w:eastAsia="Times New Roman" w:hAnsi="Arial" w:cs="Arial"/>
          <w:b/>
          <w:sz w:val="24"/>
          <w:szCs w:val="24"/>
          <w:lang w:val="en-US"/>
        </w:rPr>
        <w:t xml:space="preserve"> and project objective</w:t>
      </w:r>
    </w:p>
    <w:p w14:paraId="6153800D" w14:textId="3AD325D2" w:rsidR="003F68D0" w:rsidRPr="00AC1002" w:rsidRDefault="003F68D0" w:rsidP="00C80AE8">
      <w:pPr>
        <w:spacing w:after="100" w:afterAutospacing="1" w:line="240" w:lineRule="auto"/>
        <w:ind w:left="720"/>
        <w:rPr>
          <w:rFonts w:ascii="Arial" w:eastAsia="Calibri" w:hAnsi="Arial" w:cs="Arial"/>
          <w:sz w:val="24"/>
          <w:szCs w:val="24"/>
          <w:lang w:eastAsia="en-AU"/>
        </w:rPr>
      </w:pP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Provides a clear statement in a few sentences </w:t>
      </w:r>
      <w:r w:rsidR="0078409E" w:rsidRPr="00AC1002">
        <w:rPr>
          <w:rFonts w:ascii="Arial" w:eastAsia="Times New Roman" w:hAnsi="Arial" w:cs="Arial"/>
          <w:sz w:val="24"/>
          <w:szCs w:val="24"/>
          <w:lang w:val="en-US"/>
        </w:rPr>
        <w:t>the area of research, its potential to inform urban policy or practice, and the anticipated research translation approach.</w:t>
      </w:r>
    </w:p>
    <w:p w14:paraId="79F3A4C6" w14:textId="4B1CC026" w:rsidR="00C44E4B" w:rsidRPr="00AC1002" w:rsidRDefault="00C44E4B" w:rsidP="00CB3493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  <w:bCs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bCs/>
          <w:color w:val="333333"/>
          <w:sz w:val="24"/>
          <w:szCs w:val="24"/>
          <w:lang w:eastAsia="en-AU"/>
        </w:rPr>
        <w:t>Target end-user group</w:t>
      </w:r>
    </w:p>
    <w:p w14:paraId="60DE68FF" w14:textId="5C1B254B" w:rsidR="00C44E4B" w:rsidRPr="00AC1002" w:rsidRDefault="00C44E4B" w:rsidP="00CB3493">
      <w:pPr>
        <w:pStyle w:val="ListParagraph"/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Provides a brief statement of the policy, industry, community or practice group/s most likely to benefit from engagement and access to research outcomes. For example, for use in training or education materials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;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or in policy development and change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;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or industry innovation.</w:t>
      </w:r>
    </w:p>
    <w:p w14:paraId="185B29E8" w14:textId="03D85A76" w:rsidR="003F68D0" w:rsidRPr="00AC1002" w:rsidRDefault="0078409E" w:rsidP="00CB3493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C1002">
        <w:rPr>
          <w:rFonts w:ascii="Arial" w:eastAsia="Times New Roman" w:hAnsi="Arial" w:cs="Arial"/>
          <w:b/>
          <w:sz w:val="24"/>
          <w:szCs w:val="24"/>
          <w:lang w:val="en-US"/>
        </w:rPr>
        <w:t xml:space="preserve">Summary of existing </w:t>
      </w:r>
      <w:r w:rsidR="00AE5AB1" w:rsidRPr="00AC1002">
        <w:rPr>
          <w:rFonts w:ascii="Arial" w:eastAsia="Times New Roman" w:hAnsi="Arial" w:cs="Arial"/>
          <w:b/>
          <w:sz w:val="24"/>
          <w:szCs w:val="24"/>
          <w:lang w:val="en-US"/>
        </w:rPr>
        <w:t xml:space="preserve">practice </w:t>
      </w:r>
    </w:p>
    <w:p w14:paraId="7C636F90" w14:textId="2029963D" w:rsidR="003F68D0" w:rsidRPr="00AC1002" w:rsidRDefault="003F68D0" w:rsidP="00CB3493">
      <w:pPr>
        <w:spacing w:after="100" w:afterAutospacing="1" w:line="240" w:lineRule="auto"/>
        <w:ind w:left="720"/>
        <w:rPr>
          <w:rFonts w:ascii="Arial" w:eastAsia="Calibri" w:hAnsi="Arial" w:cs="Arial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sz w:val="24"/>
          <w:szCs w:val="24"/>
          <w:lang w:eastAsia="en-AU"/>
        </w:rPr>
        <w:t xml:space="preserve">A </w:t>
      </w:r>
      <w:r w:rsidR="0078409E" w:rsidRPr="00AC1002">
        <w:rPr>
          <w:rFonts w:ascii="Arial" w:eastAsia="Calibri" w:hAnsi="Arial" w:cs="Arial"/>
          <w:sz w:val="24"/>
          <w:szCs w:val="24"/>
          <w:lang w:eastAsia="en-AU"/>
        </w:rPr>
        <w:t xml:space="preserve">summary of the existing </w:t>
      </w:r>
      <w:r w:rsidR="00AE5AB1" w:rsidRPr="00AC1002">
        <w:rPr>
          <w:rFonts w:ascii="Arial" w:eastAsia="Calibri" w:hAnsi="Arial" w:cs="Arial"/>
          <w:sz w:val="24"/>
          <w:szCs w:val="24"/>
          <w:lang w:eastAsia="en-AU"/>
        </w:rPr>
        <w:t xml:space="preserve">policy and practice </w:t>
      </w:r>
      <w:r w:rsidR="0078409E" w:rsidRPr="00AC1002">
        <w:rPr>
          <w:rFonts w:ascii="Arial" w:eastAsia="Calibri" w:hAnsi="Arial" w:cs="Arial"/>
          <w:sz w:val="24"/>
          <w:szCs w:val="24"/>
          <w:lang w:eastAsia="en-AU"/>
        </w:rPr>
        <w:t xml:space="preserve">and </w:t>
      </w:r>
      <w:r w:rsidR="00AE5AB1" w:rsidRPr="00AC1002">
        <w:rPr>
          <w:rFonts w:ascii="Arial" w:eastAsia="Calibri" w:hAnsi="Arial" w:cs="Arial"/>
          <w:sz w:val="24"/>
          <w:szCs w:val="24"/>
          <w:lang w:eastAsia="en-AU"/>
        </w:rPr>
        <w:t>identification of challenges</w:t>
      </w:r>
      <w:r w:rsidR="0078409E" w:rsidRPr="00AC1002">
        <w:rPr>
          <w:rFonts w:ascii="Arial" w:eastAsia="Calibri" w:hAnsi="Arial" w:cs="Arial"/>
          <w:sz w:val="24"/>
          <w:szCs w:val="24"/>
          <w:lang w:eastAsia="en-AU"/>
        </w:rPr>
        <w:t xml:space="preserve">, likely </w:t>
      </w:r>
      <w:r w:rsidR="00AE5AB1" w:rsidRPr="00AC1002">
        <w:rPr>
          <w:rFonts w:ascii="Arial" w:eastAsia="Calibri" w:hAnsi="Arial" w:cs="Arial"/>
          <w:sz w:val="24"/>
          <w:szCs w:val="24"/>
          <w:lang w:eastAsia="en-AU"/>
        </w:rPr>
        <w:t>to be addressed by the</w:t>
      </w:r>
      <w:r w:rsidR="0078409E" w:rsidRPr="00AC1002">
        <w:rPr>
          <w:rFonts w:ascii="Arial" w:eastAsia="Calibri" w:hAnsi="Arial" w:cs="Arial"/>
          <w:sz w:val="24"/>
          <w:szCs w:val="24"/>
          <w:lang w:eastAsia="en-AU"/>
        </w:rPr>
        <w:t xml:space="preserve"> </w:t>
      </w:r>
      <w:r w:rsidR="00AE5AB1" w:rsidRPr="00AC1002">
        <w:rPr>
          <w:rFonts w:ascii="Arial" w:eastAsia="Calibri" w:hAnsi="Arial" w:cs="Arial"/>
          <w:sz w:val="24"/>
          <w:szCs w:val="24"/>
          <w:lang w:eastAsia="en-AU"/>
        </w:rPr>
        <w:t>Research Translation Strategy and</w:t>
      </w:r>
      <w:r w:rsidR="0078409E" w:rsidRPr="00AC1002">
        <w:rPr>
          <w:rFonts w:ascii="Arial" w:eastAsia="Calibri" w:hAnsi="Arial" w:cs="Arial"/>
          <w:sz w:val="24"/>
          <w:szCs w:val="24"/>
          <w:lang w:eastAsia="en-AU"/>
        </w:rPr>
        <w:t xml:space="preserve"> </w:t>
      </w:r>
      <w:r w:rsidR="00C41489" w:rsidRPr="00AC1002">
        <w:rPr>
          <w:rFonts w:ascii="Arial" w:eastAsia="Calibri" w:hAnsi="Arial" w:cs="Arial"/>
          <w:sz w:val="24"/>
          <w:szCs w:val="24"/>
          <w:lang w:eastAsia="en-AU"/>
        </w:rPr>
        <w:t>interpreted in relation to potential relevance to urban research or policy</w:t>
      </w:r>
      <w:r w:rsidRPr="00AC1002">
        <w:rPr>
          <w:rFonts w:ascii="Arial" w:eastAsia="Calibri" w:hAnsi="Arial" w:cs="Arial"/>
          <w:sz w:val="24"/>
          <w:szCs w:val="24"/>
          <w:lang w:eastAsia="en-AU"/>
        </w:rPr>
        <w:t>.</w:t>
      </w:r>
    </w:p>
    <w:p w14:paraId="09A7F555" w14:textId="2B35701F" w:rsidR="003F68D0" w:rsidRPr="00AC1002" w:rsidRDefault="003F68D0" w:rsidP="00CB3493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C1002">
        <w:rPr>
          <w:rFonts w:ascii="Arial" w:eastAsia="Times New Roman" w:hAnsi="Arial" w:cs="Arial"/>
          <w:b/>
          <w:sz w:val="24"/>
          <w:szCs w:val="24"/>
          <w:lang w:val="en-US"/>
        </w:rPr>
        <w:t xml:space="preserve">Proposed research </w:t>
      </w:r>
      <w:r w:rsidR="00C41489" w:rsidRPr="00AC1002">
        <w:rPr>
          <w:rFonts w:ascii="Arial" w:eastAsia="Times New Roman" w:hAnsi="Arial" w:cs="Arial"/>
          <w:b/>
          <w:sz w:val="24"/>
          <w:szCs w:val="24"/>
          <w:lang w:val="en-US"/>
        </w:rPr>
        <w:t>translation approach</w:t>
      </w:r>
    </w:p>
    <w:p w14:paraId="0B7B75EE" w14:textId="77777777" w:rsidR="003F68D0" w:rsidRPr="00AC1002" w:rsidRDefault="003F68D0" w:rsidP="00CB3493">
      <w:pPr>
        <w:spacing w:after="100" w:afterAutospacing="1" w:line="240" w:lineRule="auto"/>
        <w:ind w:left="1440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14:paraId="010F4F5B" w14:textId="5C5AAF1E" w:rsidR="00AE5AB1" w:rsidRPr="00AC1002" w:rsidRDefault="003F68D0" w:rsidP="00CB3493">
      <w:pPr>
        <w:spacing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This section will </w:t>
      </w:r>
      <w:r w:rsidR="00C41489" w:rsidRPr="00AC1002">
        <w:rPr>
          <w:rFonts w:ascii="Arial" w:eastAsia="Times New Roman" w:hAnsi="Arial" w:cs="Arial"/>
          <w:sz w:val="24"/>
          <w:szCs w:val="24"/>
          <w:lang w:val="en-US"/>
        </w:rPr>
        <w:t>explain and justify the proposed approach to research translation</w:t>
      </w:r>
      <w:r w:rsidR="00F63583"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, ensuring </w:t>
      </w:r>
      <w:r w:rsidR="008C5D5F" w:rsidRPr="00AC1002">
        <w:rPr>
          <w:rFonts w:ascii="Arial" w:eastAsia="Times New Roman" w:hAnsi="Arial" w:cs="Arial"/>
          <w:sz w:val="24"/>
          <w:szCs w:val="24"/>
          <w:lang w:val="en-US"/>
        </w:rPr>
        <w:t>that outputs are</w:t>
      </w:r>
      <w:r w:rsidR="00F63583"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evidence based and authoritative</w:t>
      </w:r>
      <w:r w:rsidRPr="00AC100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. </w:t>
      </w:r>
    </w:p>
    <w:p w14:paraId="6E955809" w14:textId="77777777" w:rsidR="00AE5AB1" w:rsidRPr="00AC1002" w:rsidRDefault="00AE5AB1" w:rsidP="00CB3493">
      <w:pPr>
        <w:spacing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14:paraId="5E0F9C57" w14:textId="273DCA13" w:rsidR="00AE5AB1" w:rsidRPr="00AC1002" w:rsidRDefault="00AE5AB1" w:rsidP="00CB3493">
      <w:pPr>
        <w:spacing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C1002">
        <w:rPr>
          <w:rFonts w:ascii="Arial" w:eastAsia="Times New Roman" w:hAnsi="Arial" w:cs="Arial"/>
          <w:sz w:val="24"/>
          <w:szCs w:val="24"/>
          <w:lang w:val="en-US"/>
        </w:rPr>
        <w:t>The PRTS aims</w:t>
      </w:r>
      <w:r w:rsidR="000D53F5"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to translate contemporary research to advance innovative and relevant urban policy, and to further engagement between research and </w:t>
      </w:r>
      <w:r w:rsidRPr="00AC1002">
        <w:rPr>
          <w:rFonts w:ascii="Arial" w:eastAsia="Times New Roman" w:hAnsi="Arial" w:cs="Arial"/>
          <w:sz w:val="24"/>
          <w:szCs w:val="24"/>
          <w:lang w:val="en-US"/>
        </w:rPr>
        <w:lastRenderedPageBreak/>
        <w:t>practice communities. In the Expression of Interest, briefly explain, in a few paragraphs, how your candidature meets these goals.</w:t>
      </w:r>
    </w:p>
    <w:p w14:paraId="4AC8C31B" w14:textId="77777777" w:rsidR="00AE5AB1" w:rsidRPr="00AC1002" w:rsidRDefault="00AE5AB1" w:rsidP="00CB3493">
      <w:pPr>
        <w:spacing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14:paraId="1A67D9D8" w14:textId="040EBB4E" w:rsidR="003F68D0" w:rsidRPr="00AC1002" w:rsidRDefault="003F68D0" w:rsidP="00CB3493">
      <w:pPr>
        <w:spacing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It should be noted that given the brevity of the candidature </w:t>
      </w:r>
      <w:r w:rsidR="003126C8" w:rsidRPr="00AC1002">
        <w:rPr>
          <w:rFonts w:ascii="Arial" w:eastAsia="Times New Roman" w:hAnsi="Arial" w:cs="Arial"/>
          <w:sz w:val="24"/>
          <w:szCs w:val="24"/>
          <w:lang w:val="en-US"/>
        </w:rPr>
        <w:t>and the recent completion of a PhD</w:t>
      </w:r>
      <w:r w:rsidR="00F63583" w:rsidRPr="00AC1002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3126C8"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it is not </w:t>
      </w:r>
      <w:r w:rsidR="00C41489" w:rsidRPr="00AC1002">
        <w:rPr>
          <w:rFonts w:ascii="Arial" w:eastAsia="Times New Roman" w:hAnsi="Arial" w:cs="Arial"/>
          <w:sz w:val="24"/>
          <w:szCs w:val="24"/>
          <w:lang w:val="en-US"/>
        </w:rPr>
        <w:t>expected that</w:t>
      </w:r>
      <w:r w:rsidR="003126C8"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the candidate </w:t>
      </w: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undertake </w:t>
      </w:r>
      <w:r w:rsidR="00C41489" w:rsidRPr="00AC1002">
        <w:rPr>
          <w:rFonts w:ascii="Arial" w:eastAsia="Times New Roman" w:hAnsi="Arial" w:cs="Arial"/>
          <w:sz w:val="24"/>
          <w:szCs w:val="24"/>
          <w:lang w:val="en-US"/>
        </w:rPr>
        <w:t>additional research beyond that needed to extend findings to policy or practice</w:t>
      </w: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1D1CF7A8" w14:textId="77777777" w:rsidR="003F68D0" w:rsidRPr="00AC1002" w:rsidRDefault="003F68D0" w:rsidP="00CB3493">
      <w:pPr>
        <w:spacing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14:paraId="7B55A6BE" w14:textId="77777777" w:rsidR="003F68D0" w:rsidRPr="00AC1002" w:rsidRDefault="003F68D0" w:rsidP="00CB3493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C1002">
        <w:rPr>
          <w:rFonts w:ascii="Arial" w:eastAsia="Times New Roman" w:hAnsi="Arial" w:cs="Arial"/>
          <w:b/>
          <w:sz w:val="24"/>
          <w:szCs w:val="24"/>
          <w:lang w:val="en-US"/>
        </w:rPr>
        <w:t>CV</w:t>
      </w:r>
    </w:p>
    <w:p w14:paraId="1FEAC880" w14:textId="77777777" w:rsidR="003F68D0" w:rsidRPr="00AC1002" w:rsidRDefault="003F68D0" w:rsidP="00CB3493">
      <w:pPr>
        <w:spacing w:after="100" w:afterAutospacing="1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9961E29" w14:textId="6BE17BFD" w:rsidR="003B3369" w:rsidRDefault="003F68D0" w:rsidP="00AC1002">
      <w:pPr>
        <w:spacing w:after="100" w:afterAutospacing="1" w:line="240" w:lineRule="auto"/>
        <w:ind w:left="720"/>
        <w:contextualSpacing/>
      </w:pP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Attach </w:t>
      </w:r>
      <w:r w:rsidR="00916B23" w:rsidRPr="00AC1002">
        <w:rPr>
          <w:rFonts w:ascii="Arial" w:eastAsia="Times New Roman" w:hAnsi="Arial" w:cs="Arial"/>
          <w:sz w:val="24"/>
          <w:szCs w:val="24"/>
          <w:lang w:val="en-US"/>
        </w:rPr>
        <w:t>candidate</w:t>
      </w: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CV</w:t>
      </w:r>
      <w:r w:rsidR="003126C8"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 w:rsidR="00916B23" w:rsidRPr="00AC1002">
        <w:rPr>
          <w:rFonts w:ascii="Arial" w:eastAsia="Times New Roman" w:hAnsi="Arial" w:cs="Arial"/>
          <w:sz w:val="24"/>
          <w:szCs w:val="24"/>
          <w:lang w:val="en-US"/>
        </w:rPr>
        <w:t>a brief bio statement of up to 500 words of the academic supervisor and primary end-user/collaborator.</w:t>
      </w:r>
    </w:p>
    <w:sectPr w:rsidR="003B3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D3F"/>
    <w:multiLevelType w:val="hybridMultilevel"/>
    <w:tmpl w:val="1C6EF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101CE"/>
    <w:multiLevelType w:val="hybridMultilevel"/>
    <w:tmpl w:val="F118C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21D57"/>
    <w:multiLevelType w:val="hybridMultilevel"/>
    <w:tmpl w:val="1E481F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632EC"/>
    <w:multiLevelType w:val="hybridMultilevel"/>
    <w:tmpl w:val="A6885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E01A83"/>
    <w:multiLevelType w:val="hybridMultilevel"/>
    <w:tmpl w:val="83E0A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D0"/>
    <w:rsid w:val="00052E68"/>
    <w:rsid w:val="000D47FD"/>
    <w:rsid w:val="000D53F5"/>
    <w:rsid w:val="001061BD"/>
    <w:rsid w:val="00132C18"/>
    <w:rsid w:val="00171ED4"/>
    <w:rsid w:val="00290E91"/>
    <w:rsid w:val="002F1FCA"/>
    <w:rsid w:val="003126C8"/>
    <w:rsid w:val="003A1BB7"/>
    <w:rsid w:val="003B3369"/>
    <w:rsid w:val="003F68D0"/>
    <w:rsid w:val="0052465A"/>
    <w:rsid w:val="005E780C"/>
    <w:rsid w:val="00617EBE"/>
    <w:rsid w:val="00647C51"/>
    <w:rsid w:val="006B2C3C"/>
    <w:rsid w:val="007324DC"/>
    <w:rsid w:val="00764295"/>
    <w:rsid w:val="0078409E"/>
    <w:rsid w:val="007D4A92"/>
    <w:rsid w:val="007E0722"/>
    <w:rsid w:val="008354A4"/>
    <w:rsid w:val="008831EF"/>
    <w:rsid w:val="008960A6"/>
    <w:rsid w:val="008C5D5F"/>
    <w:rsid w:val="00916B23"/>
    <w:rsid w:val="00923125"/>
    <w:rsid w:val="00955D69"/>
    <w:rsid w:val="009C37FE"/>
    <w:rsid w:val="00AC1002"/>
    <w:rsid w:val="00AE5AB1"/>
    <w:rsid w:val="00B17BBF"/>
    <w:rsid w:val="00B40836"/>
    <w:rsid w:val="00B933F0"/>
    <w:rsid w:val="00BA6F34"/>
    <w:rsid w:val="00BB6720"/>
    <w:rsid w:val="00C41489"/>
    <w:rsid w:val="00C44E4B"/>
    <w:rsid w:val="00C80AE8"/>
    <w:rsid w:val="00CB3493"/>
    <w:rsid w:val="00D37C26"/>
    <w:rsid w:val="00DC346C"/>
    <w:rsid w:val="00F259DD"/>
    <w:rsid w:val="00F57EEA"/>
    <w:rsid w:val="00F63583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5597"/>
  <w15:chartTrackingRefBased/>
  <w15:docId w15:val="{254849F5-755C-4AD2-BC04-DBFC2A36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8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E0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C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67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D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morison@sydney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gurran@sydney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dney.edu.au/henry-halloran-trust/about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Bounds</dc:creator>
  <cp:keywords/>
  <dc:description/>
  <cp:lastModifiedBy>Melanie Morrison</cp:lastModifiedBy>
  <cp:revision>13</cp:revision>
  <dcterms:created xsi:type="dcterms:W3CDTF">2021-10-13T05:22:00Z</dcterms:created>
  <dcterms:modified xsi:type="dcterms:W3CDTF">2021-12-17T01:41:00Z</dcterms:modified>
</cp:coreProperties>
</file>