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ED96" w14:textId="77CFECA7" w:rsidR="00E57E69" w:rsidRDefault="00853189" w:rsidP="00E57E69">
      <w:pPr>
        <w:pStyle w:val="Heading1"/>
      </w:pPr>
      <w:bookmarkStart w:id="0" w:name="_Ref138475444"/>
      <w:bookmarkStart w:id="1" w:name="_Ref138477353"/>
      <w:bookmarkStart w:id="2" w:name="_Toc138496786"/>
      <w:r>
        <w:t>cyber</w:t>
      </w:r>
      <w:r w:rsidR="00970A2C">
        <w:t xml:space="preserve"> </w:t>
      </w:r>
      <w:r>
        <w:t>security</w:t>
      </w:r>
      <w:r w:rsidR="00E57E69">
        <w:t xml:space="preserve"> Policy </w:t>
      </w:r>
      <w:bookmarkEnd w:id="0"/>
      <w:r>
        <w:t>201</w:t>
      </w:r>
      <w:bookmarkEnd w:id="1"/>
      <w:bookmarkEnd w:id="2"/>
      <w:r>
        <w:t>9</w:t>
      </w:r>
    </w:p>
    <w:p w14:paraId="51481E8B" w14:textId="77777777" w:rsidR="00853189" w:rsidRDefault="00853189" w:rsidP="00013550"/>
    <w:p w14:paraId="69F181B9" w14:textId="6CCB3F1C" w:rsidR="00E57E69" w:rsidRDefault="00594F9E" w:rsidP="00013550">
      <w:r>
        <w:t xml:space="preserve">The Vice-Chancellor as delegate of the Senate </w:t>
      </w:r>
      <w:r w:rsidR="00E57E69">
        <w:t xml:space="preserve">of the University of Sydney, as the governing authority of the University of Sydney, by resolution adopts the following </w:t>
      </w:r>
      <w:r w:rsidR="006A4766">
        <w:t>p</w:t>
      </w:r>
      <w:r w:rsidR="00E57E69">
        <w:t>olicy.</w:t>
      </w:r>
    </w:p>
    <w:p w14:paraId="3FDC51F6" w14:textId="59AD661F" w:rsidR="00E57E69" w:rsidRDefault="00E57E69" w:rsidP="00517FA8">
      <w:pPr>
        <w:pStyle w:val="NormalAdministrativeNotes"/>
      </w:pPr>
      <w:r>
        <w:t>Dated:</w:t>
      </w:r>
      <w:r w:rsidR="00517FA8">
        <w:tab/>
      </w:r>
      <w:r w:rsidR="003B5D4E">
        <w:t>15 July 2019</w:t>
      </w:r>
    </w:p>
    <w:p w14:paraId="0241118E" w14:textId="77777777" w:rsidR="00E57E69" w:rsidRDefault="00E57E69" w:rsidP="00517FA8">
      <w:pPr>
        <w:pStyle w:val="NormalAdministrativeNotes"/>
      </w:pPr>
      <w:r>
        <w:t>Last amended:</w:t>
      </w:r>
      <w:r w:rsidR="00517FA8">
        <w:tab/>
      </w:r>
    </w:p>
    <w:p w14:paraId="154B1721" w14:textId="77777777" w:rsidR="00E57E69" w:rsidRDefault="00E57E69" w:rsidP="00517FA8">
      <w:pPr>
        <w:pStyle w:val="NormalAdministrativeNotes"/>
      </w:pPr>
      <w:r>
        <w:t>Signature:</w:t>
      </w:r>
      <w:r w:rsidR="00517FA8">
        <w:tab/>
      </w:r>
    </w:p>
    <w:p w14:paraId="7CC31CB6" w14:textId="74D7CD54" w:rsidR="00E57E69" w:rsidRDefault="00E57E69" w:rsidP="00517FA8">
      <w:pPr>
        <w:pStyle w:val="NormalAdministrativeNotes"/>
      </w:pPr>
      <w:r>
        <w:t>Position:</w:t>
      </w:r>
      <w:r w:rsidR="00517FA8">
        <w:tab/>
      </w:r>
      <w:r w:rsidR="00C52B63">
        <w:t>Vice Chancellor</w:t>
      </w:r>
    </w:p>
    <w:p w14:paraId="15ED0DB3" w14:textId="07C17773" w:rsidR="00000FC0" w:rsidRDefault="00000FC0" w:rsidP="00517FA8">
      <w:pPr>
        <w:pStyle w:val="NormalAdministrativeNotes"/>
      </w:pPr>
      <w:r>
        <w:t>Current policy approver: Vice-Principal (Operations)</w:t>
      </w:r>
    </w:p>
    <w:p w14:paraId="64316D26" w14:textId="77777777" w:rsidR="00E57E69" w:rsidRDefault="00155112" w:rsidP="00013550">
      <w:pPr>
        <w:tabs>
          <w:tab w:val="left" w:leader="underscore" w:pos="7938"/>
        </w:tabs>
      </w:pPr>
      <w:r>
        <w:tab/>
      </w:r>
    </w:p>
    <w:p w14:paraId="57352E88" w14:textId="77777777" w:rsidR="00E57E69" w:rsidRDefault="00E57E69" w:rsidP="00E57E69">
      <w:pPr>
        <w:pStyle w:val="Heading2"/>
      </w:pPr>
      <w:bookmarkStart w:id="3" w:name="_Toc1136051"/>
      <w:bookmarkStart w:id="4" w:name="_Toc138496787"/>
      <w:r>
        <w:t>Contents</w:t>
      </w:r>
      <w:bookmarkEnd w:id="3"/>
      <w:r>
        <w:t xml:space="preserve"> </w:t>
      </w:r>
      <w:bookmarkEnd w:id="4"/>
    </w:p>
    <w:p w14:paraId="7094D286" w14:textId="1C7933E1" w:rsidR="002B176E" w:rsidRDefault="00517FA8">
      <w:pPr>
        <w:pStyle w:val="TOC1"/>
        <w:tabs>
          <w:tab w:val="right" w:leader="dot" w:pos="7926"/>
        </w:tabs>
        <w:rPr>
          <w:rFonts w:asciiTheme="minorHAnsi" w:eastAsiaTheme="minorEastAsia" w:hAnsiTheme="minorHAnsi"/>
          <w:b w:val="0"/>
          <w:noProof/>
          <w:sz w:val="22"/>
          <w:szCs w:val="22"/>
          <w:lang w:val="en-US"/>
        </w:rPr>
      </w:pP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TOC \t "Heading 2,1,Heading 3,2,Heading 4,3,Template instructions Heading 1,2,Part Heading,1" </w:instrText>
      </w:r>
      <w:r>
        <w:rPr>
          <w:rFonts w:cs="Arial"/>
          <w:sz w:val="18"/>
          <w:szCs w:val="18"/>
        </w:rPr>
        <w:fldChar w:fldCharType="separate"/>
      </w:r>
      <w:r w:rsidR="002B176E">
        <w:rPr>
          <w:noProof/>
        </w:rPr>
        <w:t>Contents</w:t>
      </w:r>
      <w:r w:rsidR="002B176E">
        <w:rPr>
          <w:noProof/>
        </w:rPr>
        <w:tab/>
      </w:r>
      <w:r w:rsidR="002B176E">
        <w:rPr>
          <w:noProof/>
        </w:rPr>
        <w:fldChar w:fldCharType="begin"/>
      </w:r>
      <w:r w:rsidR="002B176E">
        <w:rPr>
          <w:noProof/>
        </w:rPr>
        <w:instrText xml:space="preserve"> PAGEREF _Toc1136051 \h </w:instrText>
      </w:r>
      <w:r w:rsidR="002B176E">
        <w:rPr>
          <w:noProof/>
        </w:rPr>
      </w:r>
      <w:r w:rsidR="002B176E">
        <w:rPr>
          <w:noProof/>
        </w:rPr>
        <w:fldChar w:fldCharType="separate"/>
      </w:r>
      <w:r w:rsidR="00CF43A2">
        <w:rPr>
          <w:noProof/>
        </w:rPr>
        <w:t>1</w:t>
      </w:r>
      <w:r w:rsidR="002B176E">
        <w:rPr>
          <w:noProof/>
        </w:rPr>
        <w:fldChar w:fldCharType="end"/>
      </w:r>
    </w:p>
    <w:p w14:paraId="185D3F31" w14:textId="4386E3ED" w:rsidR="002B176E" w:rsidRDefault="002B176E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noProof/>
        </w:rPr>
        <w:t>1</w:t>
      </w:r>
      <w:r>
        <w:rPr>
          <w:rFonts w:asciiTheme="minorHAnsi" w:eastAsiaTheme="minorEastAsia" w:hAnsiTheme="minorHAnsi"/>
          <w:noProof/>
          <w:sz w:val="22"/>
          <w:szCs w:val="22"/>
          <w:lang w:val="en-US"/>
        </w:rPr>
        <w:tab/>
      </w:r>
      <w:r>
        <w:rPr>
          <w:noProof/>
        </w:rPr>
        <w:t>Name of policy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_Toc1136052 \h </w:instrText>
      </w:r>
      <w:r>
        <w:rPr>
          <w:noProof/>
        </w:rPr>
      </w:r>
      <w:r>
        <w:rPr>
          <w:noProof/>
        </w:rPr>
        <w:fldChar w:fldCharType="separate"/>
      </w:r>
      <w:r w:rsidR="00CF43A2">
        <w:rPr>
          <w:noProof/>
        </w:rPr>
        <w:t>1</w:t>
      </w:r>
      <w:r>
        <w:rPr>
          <w:noProof/>
        </w:rPr>
        <w:fldChar w:fldCharType="end"/>
      </w:r>
    </w:p>
    <w:p w14:paraId="4C4DEC7A" w14:textId="20BF507C" w:rsidR="002B176E" w:rsidRDefault="002B176E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noProof/>
        </w:rPr>
        <w:t>2</w:t>
      </w:r>
      <w:r>
        <w:rPr>
          <w:rFonts w:asciiTheme="minorHAnsi" w:eastAsiaTheme="minorEastAsia" w:hAnsiTheme="minorHAnsi"/>
          <w:noProof/>
          <w:sz w:val="22"/>
          <w:szCs w:val="22"/>
          <w:lang w:val="en-US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_Toc1136053 \h </w:instrText>
      </w:r>
      <w:r>
        <w:rPr>
          <w:noProof/>
        </w:rPr>
      </w:r>
      <w:r>
        <w:rPr>
          <w:noProof/>
        </w:rPr>
        <w:fldChar w:fldCharType="separate"/>
      </w:r>
      <w:r w:rsidR="00CF43A2">
        <w:rPr>
          <w:noProof/>
        </w:rPr>
        <w:t>1</w:t>
      </w:r>
      <w:r>
        <w:rPr>
          <w:noProof/>
        </w:rPr>
        <w:fldChar w:fldCharType="end"/>
      </w:r>
    </w:p>
    <w:p w14:paraId="6475EE91" w14:textId="3E6E1E9C" w:rsidR="002B176E" w:rsidRDefault="002B176E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noProof/>
        </w:rPr>
        <w:t>3</w:t>
      </w:r>
      <w:r>
        <w:rPr>
          <w:rFonts w:asciiTheme="minorHAnsi" w:eastAsiaTheme="minorEastAsia" w:hAnsiTheme="minorHAnsi"/>
          <w:noProof/>
          <w:sz w:val="22"/>
          <w:szCs w:val="22"/>
          <w:lang w:val="en-US"/>
        </w:rPr>
        <w:tab/>
      </w:r>
      <w:r>
        <w:rPr>
          <w:noProof/>
        </w:rPr>
        <w:t>Policy is binding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_Toc1136054 \h </w:instrText>
      </w:r>
      <w:r>
        <w:rPr>
          <w:noProof/>
        </w:rPr>
      </w:r>
      <w:r>
        <w:rPr>
          <w:noProof/>
        </w:rPr>
        <w:fldChar w:fldCharType="separate"/>
      </w:r>
      <w:r w:rsidR="00CF43A2">
        <w:rPr>
          <w:noProof/>
        </w:rPr>
        <w:t>1</w:t>
      </w:r>
      <w:r>
        <w:rPr>
          <w:noProof/>
        </w:rPr>
        <w:fldChar w:fldCharType="end"/>
      </w:r>
    </w:p>
    <w:p w14:paraId="1B4E203F" w14:textId="0BAC05D1" w:rsidR="002B176E" w:rsidRDefault="002B176E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noProof/>
        </w:rPr>
        <w:t>4</w:t>
      </w:r>
      <w:r>
        <w:rPr>
          <w:rFonts w:asciiTheme="minorHAnsi" w:eastAsiaTheme="minorEastAsia" w:hAnsiTheme="minorHAnsi"/>
          <w:noProof/>
          <w:sz w:val="22"/>
          <w:szCs w:val="22"/>
          <w:lang w:val="en-US"/>
        </w:rPr>
        <w:tab/>
      </w:r>
      <w:r>
        <w:rPr>
          <w:noProof/>
        </w:rPr>
        <w:t>Statement of intent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_Toc1136055 \h </w:instrText>
      </w:r>
      <w:r>
        <w:rPr>
          <w:noProof/>
        </w:rPr>
      </w:r>
      <w:r>
        <w:rPr>
          <w:noProof/>
        </w:rPr>
        <w:fldChar w:fldCharType="separate"/>
      </w:r>
      <w:r w:rsidR="00CF43A2">
        <w:rPr>
          <w:noProof/>
        </w:rPr>
        <w:t>2</w:t>
      </w:r>
      <w:r>
        <w:rPr>
          <w:noProof/>
        </w:rPr>
        <w:fldChar w:fldCharType="end"/>
      </w:r>
    </w:p>
    <w:p w14:paraId="1F37D61F" w14:textId="668ACB3F" w:rsidR="002B176E" w:rsidRDefault="002B176E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noProof/>
        </w:rPr>
        <w:t>5</w:t>
      </w:r>
      <w:r>
        <w:rPr>
          <w:rFonts w:asciiTheme="minorHAnsi" w:eastAsiaTheme="minorEastAsia" w:hAnsiTheme="minorHAnsi"/>
          <w:noProof/>
          <w:sz w:val="22"/>
          <w:szCs w:val="22"/>
          <w:lang w:val="en-US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_Toc1136056 \h </w:instrText>
      </w:r>
      <w:r>
        <w:rPr>
          <w:noProof/>
        </w:rPr>
      </w:r>
      <w:r>
        <w:rPr>
          <w:noProof/>
        </w:rPr>
        <w:fldChar w:fldCharType="separate"/>
      </w:r>
      <w:r w:rsidR="00CF43A2">
        <w:rPr>
          <w:noProof/>
        </w:rPr>
        <w:t>2</w:t>
      </w:r>
      <w:r>
        <w:rPr>
          <w:noProof/>
        </w:rPr>
        <w:fldChar w:fldCharType="end"/>
      </w:r>
    </w:p>
    <w:p w14:paraId="3C1E36CF" w14:textId="3194708E" w:rsidR="002B176E" w:rsidRDefault="002B176E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noProof/>
        </w:rPr>
        <w:t>6</w:t>
      </w:r>
      <w:r>
        <w:rPr>
          <w:rFonts w:asciiTheme="minorHAnsi" w:eastAsiaTheme="minorEastAsia" w:hAnsiTheme="minorHAnsi"/>
          <w:noProof/>
          <w:sz w:val="22"/>
          <w:szCs w:val="22"/>
          <w:lang w:val="en-US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_Toc1136057 \h </w:instrText>
      </w:r>
      <w:r>
        <w:rPr>
          <w:noProof/>
        </w:rPr>
      </w:r>
      <w:r>
        <w:rPr>
          <w:noProof/>
        </w:rPr>
        <w:fldChar w:fldCharType="separate"/>
      </w:r>
      <w:r w:rsidR="00CF43A2">
        <w:rPr>
          <w:noProof/>
        </w:rPr>
        <w:t>2</w:t>
      </w:r>
      <w:r>
        <w:rPr>
          <w:noProof/>
        </w:rPr>
        <w:fldChar w:fldCharType="end"/>
      </w:r>
    </w:p>
    <w:p w14:paraId="6E296AFA" w14:textId="176C44E6" w:rsidR="002B176E" w:rsidRDefault="002B176E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noProof/>
        </w:rPr>
        <w:t>7</w:t>
      </w:r>
      <w:r>
        <w:rPr>
          <w:rFonts w:asciiTheme="minorHAnsi" w:eastAsiaTheme="minorEastAsia" w:hAnsiTheme="minorHAnsi"/>
          <w:noProof/>
          <w:sz w:val="22"/>
          <w:szCs w:val="22"/>
          <w:lang w:val="en-US"/>
        </w:rPr>
        <w:tab/>
      </w:r>
      <w:r w:rsidR="00970A2C">
        <w:rPr>
          <w:noProof/>
        </w:rPr>
        <w:t>Cyber security</w:t>
      </w:r>
      <w:r>
        <w:rPr>
          <w:noProof/>
        </w:rPr>
        <w:t xml:space="preserve">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_Toc1136058 \h </w:instrText>
      </w:r>
      <w:r>
        <w:rPr>
          <w:noProof/>
        </w:rPr>
      </w:r>
      <w:r>
        <w:rPr>
          <w:noProof/>
        </w:rPr>
        <w:fldChar w:fldCharType="separate"/>
      </w:r>
      <w:r w:rsidR="00CF43A2">
        <w:rPr>
          <w:noProof/>
        </w:rPr>
        <w:t>4</w:t>
      </w:r>
      <w:r>
        <w:rPr>
          <w:noProof/>
        </w:rPr>
        <w:fldChar w:fldCharType="end"/>
      </w:r>
    </w:p>
    <w:p w14:paraId="45F9F979" w14:textId="0BF5AE7E" w:rsidR="002B176E" w:rsidRDefault="002B176E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noProof/>
        </w:rPr>
        <w:t>8</w:t>
      </w:r>
      <w:r>
        <w:rPr>
          <w:rFonts w:asciiTheme="minorHAnsi" w:eastAsiaTheme="minorEastAsia" w:hAnsiTheme="minorHAnsi"/>
          <w:noProof/>
          <w:sz w:val="22"/>
          <w:szCs w:val="22"/>
          <w:lang w:val="en-US"/>
        </w:rPr>
        <w:tab/>
      </w:r>
      <w:r>
        <w:rPr>
          <w:noProof/>
        </w:rPr>
        <w:t>Technical standards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_Toc1136059 \h </w:instrText>
      </w:r>
      <w:r>
        <w:rPr>
          <w:noProof/>
        </w:rPr>
      </w:r>
      <w:r>
        <w:rPr>
          <w:noProof/>
        </w:rPr>
        <w:fldChar w:fldCharType="separate"/>
      </w:r>
      <w:r w:rsidR="00CF43A2">
        <w:rPr>
          <w:noProof/>
        </w:rPr>
        <w:t>5</w:t>
      </w:r>
      <w:r>
        <w:rPr>
          <w:noProof/>
        </w:rPr>
        <w:fldChar w:fldCharType="end"/>
      </w:r>
    </w:p>
    <w:p w14:paraId="21E46C27" w14:textId="3DE39E18" w:rsidR="002B176E" w:rsidRDefault="002B176E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noProof/>
        </w:rPr>
        <w:t>9</w:t>
      </w:r>
      <w:r>
        <w:rPr>
          <w:rFonts w:asciiTheme="minorHAnsi" w:eastAsiaTheme="minorEastAsia" w:hAnsiTheme="minorHAnsi"/>
          <w:noProof/>
          <w:sz w:val="22"/>
          <w:szCs w:val="22"/>
          <w:lang w:val="en-US"/>
        </w:rPr>
        <w:tab/>
      </w:r>
      <w:r w:rsidR="00970A2C">
        <w:rPr>
          <w:noProof/>
        </w:rPr>
        <w:t>Cyber security</w:t>
      </w:r>
      <w:r>
        <w:rPr>
          <w:noProof/>
        </w:rPr>
        <w:t xml:space="preserve">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_Toc1136060 \h </w:instrText>
      </w:r>
      <w:r>
        <w:rPr>
          <w:noProof/>
        </w:rPr>
      </w:r>
      <w:r>
        <w:rPr>
          <w:noProof/>
        </w:rPr>
        <w:fldChar w:fldCharType="separate"/>
      </w:r>
      <w:r w:rsidR="00CF43A2">
        <w:rPr>
          <w:noProof/>
        </w:rPr>
        <w:t>5</w:t>
      </w:r>
      <w:r>
        <w:rPr>
          <w:noProof/>
        </w:rPr>
        <w:fldChar w:fldCharType="end"/>
      </w:r>
    </w:p>
    <w:p w14:paraId="5315DBCC" w14:textId="6567C300" w:rsidR="002B176E" w:rsidRDefault="002B176E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noProof/>
        </w:rPr>
        <w:t>10</w:t>
      </w:r>
      <w:r>
        <w:rPr>
          <w:rFonts w:asciiTheme="minorHAnsi" w:eastAsiaTheme="minorEastAsia" w:hAnsiTheme="minorHAnsi"/>
          <w:noProof/>
          <w:sz w:val="22"/>
          <w:szCs w:val="22"/>
          <w:lang w:val="en-US"/>
        </w:rPr>
        <w:tab/>
      </w:r>
      <w:r>
        <w:rPr>
          <w:noProof/>
        </w:rPr>
        <w:t>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_Toc1136061 \h </w:instrText>
      </w:r>
      <w:r>
        <w:rPr>
          <w:noProof/>
        </w:rPr>
      </w:r>
      <w:r>
        <w:rPr>
          <w:noProof/>
        </w:rPr>
        <w:fldChar w:fldCharType="separate"/>
      </w:r>
      <w:r w:rsidR="00CF43A2">
        <w:rPr>
          <w:noProof/>
        </w:rPr>
        <w:t>5</w:t>
      </w:r>
      <w:r>
        <w:rPr>
          <w:noProof/>
        </w:rPr>
        <w:fldChar w:fldCharType="end"/>
      </w:r>
    </w:p>
    <w:p w14:paraId="089E13D4" w14:textId="10069C8E" w:rsidR="002B176E" w:rsidRDefault="002B176E">
      <w:pPr>
        <w:pStyle w:val="TOC3"/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noProof/>
        </w:rPr>
        <w:t>11</w:t>
      </w:r>
      <w:r>
        <w:rPr>
          <w:rFonts w:asciiTheme="minorHAnsi" w:eastAsiaTheme="minorEastAsia" w:hAnsiTheme="minorHAnsi"/>
          <w:noProof/>
          <w:sz w:val="22"/>
          <w:szCs w:val="22"/>
          <w:lang w:val="en-US"/>
        </w:rPr>
        <w:tab/>
      </w:r>
      <w:r>
        <w:rPr>
          <w:noProof/>
        </w:rPr>
        <w:t>Rescissions and replacements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_Toc1136062 \h </w:instrText>
      </w:r>
      <w:r>
        <w:rPr>
          <w:noProof/>
        </w:rPr>
      </w:r>
      <w:r>
        <w:rPr>
          <w:noProof/>
        </w:rPr>
        <w:fldChar w:fldCharType="separate"/>
      </w:r>
      <w:r w:rsidR="00CF43A2">
        <w:rPr>
          <w:noProof/>
        </w:rPr>
        <w:t>7</w:t>
      </w:r>
      <w:r>
        <w:rPr>
          <w:noProof/>
        </w:rPr>
        <w:fldChar w:fldCharType="end"/>
      </w:r>
    </w:p>
    <w:p w14:paraId="336B6304" w14:textId="5A5C75A0" w:rsidR="002B176E" w:rsidRDefault="002B176E">
      <w:pPr>
        <w:pStyle w:val="TOC1"/>
        <w:tabs>
          <w:tab w:val="right" w:leader="dot" w:pos="7926"/>
        </w:tabs>
        <w:rPr>
          <w:rFonts w:asciiTheme="minorHAnsi" w:eastAsiaTheme="minorEastAsia" w:hAnsiTheme="minorHAnsi"/>
          <w:b w:val="0"/>
          <w:noProof/>
          <w:sz w:val="22"/>
          <w:szCs w:val="22"/>
          <w:lang w:val="en-US"/>
        </w:rPr>
      </w:pPr>
      <w:r>
        <w:rPr>
          <w:noProof/>
        </w:rPr>
        <w:t>Notes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_Toc1136063 \h </w:instrText>
      </w:r>
      <w:r>
        <w:rPr>
          <w:noProof/>
        </w:rPr>
      </w:r>
      <w:r>
        <w:rPr>
          <w:noProof/>
        </w:rPr>
        <w:fldChar w:fldCharType="separate"/>
      </w:r>
      <w:r w:rsidR="00CF43A2">
        <w:rPr>
          <w:noProof/>
        </w:rPr>
        <w:t>7</w:t>
      </w:r>
      <w:r>
        <w:rPr>
          <w:noProof/>
        </w:rPr>
        <w:fldChar w:fldCharType="end"/>
      </w:r>
    </w:p>
    <w:p w14:paraId="39C2505E" w14:textId="6E36A0E7" w:rsidR="002B176E" w:rsidRDefault="002B176E">
      <w:pPr>
        <w:pStyle w:val="TOC1"/>
        <w:tabs>
          <w:tab w:val="right" w:leader="dot" w:pos="7926"/>
        </w:tabs>
        <w:rPr>
          <w:rFonts w:asciiTheme="minorHAnsi" w:eastAsiaTheme="minorEastAsia" w:hAnsiTheme="minorHAnsi"/>
          <w:b w:val="0"/>
          <w:noProof/>
          <w:sz w:val="22"/>
          <w:szCs w:val="22"/>
          <w:lang w:val="en-US"/>
        </w:rPr>
      </w:pPr>
      <w:r>
        <w:rPr>
          <w:noProof/>
        </w:rPr>
        <w:t>Amendment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_Toc1136064 \h </w:instrText>
      </w:r>
      <w:r>
        <w:rPr>
          <w:noProof/>
        </w:rPr>
      </w:r>
      <w:r>
        <w:rPr>
          <w:noProof/>
        </w:rPr>
        <w:fldChar w:fldCharType="separate"/>
      </w:r>
      <w:r w:rsidR="00CF43A2">
        <w:rPr>
          <w:noProof/>
        </w:rPr>
        <w:t>8</w:t>
      </w:r>
      <w:r>
        <w:rPr>
          <w:noProof/>
        </w:rPr>
        <w:fldChar w:fldCharType="end"/>
      </w:r>
    </w:p>
    <w:p w14:paraId="0A9B8242" w14:textId="3E0F6B51" w:rsidR="00E57E69" w:rsidRDefault="00517FA8" w:rsidP="00013550">
      <w:pPr>
        <w:pStyle w:val="TOC1"/>
      </w:pPr>
      <w:r>
        <w:rPr>
          <w:rFonts w:cs="Arial"/>
          <w:sz w:val="18"/>
          <w:szCs w:val="18"/>
        </w:rPr>
        <w:fldChar w:fldCharType="end"/>
      </w:r>
    </w:p>
    <w:p w14:paraId="668DA61F" w14:textId="77777777" w:rsidR="00E57E69" w:rsidRPr="00155112" w:rsidRDefault="00155112" w:rsidP="00013550">
      <w:pPr>
        <w:pStyle w:val="Heading4"/>
      </w:pPr>
      <w:bookmarkStart w:id="5" w:name="_Toc1136052"/>
      <w:r>
        <w:t>1</w:t>
      </w:r>
      <w:r>
        <w:tab/>
      </w:r>
      <w:r w:rsidR="00E57E69" w:rsidRPr="00155112">
        <w:t>Name of policy</w:t>
      </w:r>
      <w:bookmarkEnd w:id="5"/>
    </w:p>
    <w:p w14:paraId="2691791C" w14:textId="79F486C9" w:rsidR="00E57E69" w:rsidRDefault="00E57E69" w:rsidP="00013550">
      <w:r>
        <w:t xml:space="preserve">This is the </w:t>
      </w:r>
      <w:r w:rsidR="00853189">
        <w:t>Cyber</w:t>
      </w:r>
      <w:r w:rsidR="00970A2C">
        <w:t xml:space="preserve"> S</w:t>
      </w:r>
      <w:r w:rsidR="00853189">
        <w:t>ecurity</w:t>
      </w:r>
      <w:r>
        <w:t xml:space="preserve"> Policy </w:t>
      </w:r>
      <w:r w:rsidR="00853189">
        <w:t>2019</w:t>
      </w:r>
      <w:r>
        <w:t>.</w:t>
      </w:r>
    </w:p>
    <w:p w14:paraId="35DFF82C" w14:textId="77777777" w:rsidR="00E57E69" w:rsidRDefault="00155112" w:rsidP="00013550">
      <w:pPr>
        <w:pStyle w:val="Heading4"/>
      </w:pPr>
      <w:bookmarkStart w:id="6" w:name="_Toc1136053"/>
      <w:r>
        <w:t>2</w:t>
      </w:r>
      <w:r>
        <w:tab/>
      </w:r>
      <w:r w:rsidR="00E57E69">
        <w:t>Commencement</w:t>
      </w:r>
      <w:bookmarkEnd w:id="6"/>
    </w:p>
    <w:p w14:paraId="58A3A0CE" w14:textId="06502BA2" w:rsidR="00E57E69" w:rsidRPr="00013550" w:rsidRDefault="00E57E69" w:rsidP="00013550">
      <w:r w:rsidRPr="00013550">
        <w:t xml:space="preserve">This policy commences on </w:t>
      </w:r>
      <w:r w:rsidR="003B5D4E">
        <w:t>1 August 2019.</w:t>
      </w:r>
    </w:p>
    <w:p w14:paraId="185CF18E" w14:textId="77777777" w:rsidR="00E57E69" w:rsidRDefault="00155112" w:rsidP="00013550">
      <w:pPr>
        <w:pStyle w:val="Heading4"/>
      </w:pPr>
      <w:bookmarkStart w:id="7" w:name="_Toc1136054"/>
      <w:r>
        <w:t>3</w:t>
      </w:r>
      <w:r>
        <w:tab/>
      </w:r>
      <w:r w:rsidR="00E57E69">
        <w:t>Policy is binding</w:t>
      </w:r>
      <w:bookmarkEnd w:id="7"/>
    </w:p>
    <w:p w14:paraId="1016B969" w14:textId="77777777" w:rsidR="00E57E69" w:rsidRDefault="00E57E69" w:rsidP="00013550">
      <w:r>
        <w:t>Except to the extent that a contrary intention is expressed, this policy binds the University, staff, students and affiliates.</w:t>
      </w:r>
    </w:p>
    <w:p w14:paraId="52D3A24C" w14:textId="4138D0F4" w:rsidR="00E57E69" w:rsidRDefault="00155112" w:rsidP="00013550">
      <w:pPr>
        <w:pStyle w:val="Heading4"/>
      </w:pPr>
      <w:bookmarkStart w:id="8" w:name="_Toc1136055"/>
      <w:r w:rsidRPr="00013550">
        <w:lastRenderedPageBreak/>
        <w:t>4</w:t>
      </w:r>
      <w:r w:rsidRPr="00013550">
        <w:tab/>
      </w:r>
      <w:r w:rsidR="00E57E69" w:rsidRPr="00013550">
        <w:t>Statement of intent</w:t>
      </w:r>
      <w:bookmarkEnd w:id="8"/>
      <w:r w:rsidR="00E57E69" w:rsidRPr="00013550">
        <w:t xml:space="preserve"> </w:t>
      </w:r>
    </w:p>
    <w:p w14:paraId="3BB4F456" w14:textId="4CD65762" w:rsidR="006A7F12" w:rsidRDefault="006A7F12" w:rsidP="006A7F12">
      <w:r>
        <w:t>This policy:</w:t>
      </w:r>
    </w:p>
    <w:p w14:paraId="55E32F4E" w14:textId="26464E34" w:rsidR="006A7F12" w:rsidRDefault="006A7F12" w:rsidP="006A7F12">
      <w:pPr>
        <w:pStyle w:val="NumberedSecondLevel"/>
      </w:pPr>
      <w:r>
        <w:t xml:space="preserve">sets out the principles for protecting the confidentiality, integrity and availability of the University’s </w:t>
      </w:r>
      <w:r w:rsidR="00753229" w:rsidRPr="002C5E9C">
        <w:t xml:space="preserve">information and communications </w:t>
      </w:r>
      <w:r w:rsidR="00A13975" w:rsidRPr="002C5E9C">
        <w:t xml:space="preserve">technology </w:t>
      </w:r>
      <w:r w:rsidR="00A13975">
        <w:t>resources</w:t>
      </w:r>
      <w:r w:rsidR="002C5E9C">
        <w:t>;</w:t>
      </w:r>
    </w:p>
    <w:p w14:paraId="27CF8AE9" w14:textId="214AC0A2" w:rsidR="006A7F12" w:rsidRDefault="006A7F12" w:rsidP="006A7F12">
      <w:pPr>
        <w:pStyle w:val="NumberedSecondLevel"/>
      </w:pPr>
      <w:r>
        <w:t>establishes compliance requirements for cyber</w:t>
      </w:r>
      <w:r w:rsidR="00970A2C">
        <w:t xml:space="preserve"> </w:t>
      </w:r>
      <w:r>
        <w:t>security;</w:t>
      </w:r>
    </w:p>
    <w:p w14:paraId="0F182214" w14:textId="4BCCC724" w:rsidR="006A7F12" w:rsidRDefault="006A7F12" w:rsidP="00013550">
      <w:pPr>
        <w:pStyle w:val="NumberedSecondLevel"/>
      </w:pPr>
      <w:r>
        <w:t>allocates responsibilities for the governance and management of cyber</w:t>
      </w:r>
      <w:r w:rsidR="00970A2C">
        <w:t xml:space="preserve"> </w:t>
      </w:r>
      <w:r>
        <w:t xml:space="preserve">security; </w:t>
      </w:r>
    </w:p>
    <w:p w14:paraId="0F0B6403" w14:textId="447387CC" w:rsidR="006B08CC" w:rsidRDefault="006A7F12" w:rsidP="00013550">
      <w:pPr>
        <w:pStyle w:val="NumberedSecondLevel"/>
      </w:pPr>
      <w:r>
        <w:t>establishes a framework for managing cyber</w:t>
      </w:r>
      <w:r w:rsidR="00970A2C">
        <w:t xml:space="preserve"> </w:t>
      </w:r>
      <w:r>
        <w:t>security</w:t>
      </w:r>
      <w:r w:rsidR="006B08CC">
        <w:t>; and</w:t>
      </w:r>
    </w:p>
    <w:p w14:paraId="5E7123FE" w14:textId="6FC4F6E8" w:rsidR="00707546" w:rsidRDefault="006B08CC" w:rsidP="00013550">
      <w:pPr>
        <w:pStyle w:val="NumberedSecondLevel"/>
      </w:pPr>
      <w:r>
        <w:t>supports the University’s values of respect and integrity.</w:t>
      </w:r>
    </w:p>
    <w:p w14:paraId="20A2C968" w14:textId="77777777" w:rsidR="00D73286" w:rsidRDefault="00D73286" w:rsidP="00D73286">
      <w:pPr>
        <w:pStyle w:val="NormalNotes"/>
        <w:ind w:left="1287" w:hanging="153"/>
      </w:pPr>
      <w:r w:rsidRPr="00797DDB">
        <w:rPr>
          <w:b/>
        </w:rPr>
        <w:t>Note:</w:t>
      </w:r>
      <w:r>
        <w:t xml:space="preserve"> See the </w:t>
      </w:r>
      <w:hyperlink r:id="rId11" w:history="1">
        <w:r w:rsidRPr="00D73286">
          <w:rPr>
            <w:rStyle w:val="Hyperlink"/>
            <w:i/>
          </w:rPr>
          <w:t>University’s Strategic Plan 2016-20</w:t>
        </w:r>
      </w:hyperlink>
      <w:r w:rsidRPr="00D73286">
        <w:rPr>
          <w:i/>
        </w:rPr>
        <w:t>.</w:t>
      </w:r>
    </w:p>
    <w:p w14:paraId="76E0061A" w14:textId="7F400430" w:rsidR="00E57E69" w:rsidRDefault="00155112" w:rsidP="006A7F12">
      <w:pPr>
        <w:pStyle w:val="Heading4"/>
      </w:pPr>
      <w:bookmarkStart w:id="9" w:name="_Toc1136056"/>
      <w:r>
        <w:t>5</w:t>
      </w:r>
      <w:r>
        <w:tab/>
      </w:r>
      <w:r w:rsidR="00E57E69">
        <w:t>Application</w:t>
      </w:r>
      <w:bookmarkEnd w:id="9"/>
    </w:p>
    <w:p w14:paraId="0F1702AF" w14:textId="77777777" w:rsidR="006A7F12" w:rsidRDefault="00E57E69" w:rsidP="00013550">
      <w:r>
        <w:t>This policy applies to</w:t>
      </w:r>
      <w:r w:rsidR="006A7F12">
        <w:t>:</w:t>
      </w:r>
      <w:r>
        <w:t xml:space="preserve"> </w:t>
      </w:r>
    </w:p>
    <w:p w14:paraId="3F382F5B" w14:textId="14386ED4" w:rsidR="00E57E69" w:rsidRDefault="00707546" w:rsidP="00982DEC">
      <w:pPr>
        <w:pStyle w:val="NumberedSecondLevel"/>
        <w:numPr>
          <w:ilvl w:val="2"/>
          <w:numId w:val="15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6347C3B" wp14:editId="1707B89B">
                <wp:simplePos x="0" y="0"/>
                <wp:positionH relativeFrom="column">
                  <wp:posOffset>497584</wp:posOffset>
                </wp:positionH>
                <wp:positionV relativeFrom="paragraph">
                  <wp:posOffset>128738</wp:posOffset>
                </wp:positionV>
                <wp:extent cx="7920" cy="360"/>
                <wp:effectExtent l="38100" t="19050" r="4953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BBA88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38.5pt;margin-top:9.45pt;width:2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cFNqBAQAAKQMAAA4AAABkcnMvZTJvRG9jLnhtbJxSQW7CMBC8V+of&#10;LN9LEkAUIgKHokocSjm0D3Adm1iNvdHaEPh9N4EUaFVV4mJ5d+zxzI6n870t2U6hN+AynvRizpST&#10;kBu3yfj72/PDmDMfhMtFCU5l/KA8n8/u76Z1lao+FFDmChmROJ/WVcaLEKo0irwslBW+B5VyBGpA&#10;KwKVuIlyFDWx2zLqx/EoqgHzCkEq76m7OIJ81vJrrWR41dqrwMqMT+KY5IVugxkfT4bU+Th1otlU&#10;pBsUVWHkSZK4QZEVxpGAb6qFCIJt0fyiskYieNChJ8FGoLWRqvVDzpL4h7Ol+2xcJUO5xVSCC8qF&#10;tcDQza4FbnnCljSB+gVySkdsA/ATI43n/zCOohcgt5b0HBNBVYpA38EXpvKcYWryjOMyT8763e7p&#10;7GCNZ1+r3RpZcz4ZcOaEJU1knFFF4XTmV9e3CYlO0F+8e422SYTksn3GKfNDs7aBq31gkpqPkz71&#10;JQGDUQt1pMfLXXUxenr3KuTLutF08cNnXwAAAP//AwBQSwMEFAAGAAgAAAAhAKKGRzzNAQAAcgQA&#10;ABAAAABkcnMvaW5rL2luazEueG1stJNNb6MwEIbvK+1/sGYPuRSwCflCJT1tpJV2pVU/pPZIwQ1W&#10;wY5sE5J/v8NHHKqmPXUvyB4z78w8fn19c6hKsufaCCUTYD4FwmWmciG3CTzcb7wlEGNTmaelkjyB&#10;Izdws/7+7VrI16qM8UtQQZp2VZUJFNbu4iBomsZvpr7S2yCkdBr8kq9/fsN6yMr5i5DCYklzCmVK&#10;Wn6wrVgs8gQye6Duf9S+U7XOuDtuIzo7/2F1mvGN0lVqnWKRSslLItMK+34EYo87XAiss+UaSCVw&#10;YC/0WbSIlj9XGEgPCYz2NbZosJMKgsuaT/9Bc/Nes21rGi7mCyBDSznftz0FHfP449n/arXj2gp+&#10;xtxDGQ6OJOv3HZ8elOZGlXV7N0D2aVkjMkYp2mKozYILQN7rIZsv1UMuH+qNm3uLZhhvzGGA5ix1&#10;ulorKo5Gr3bOY9agcBu+s7p7DiFlS48xb0rvKYtZGEczP1quRlcxuPik+axrUzi9Z332a3fiqPWT&#10;NSK3hYNOfTpz0MfIL6UWXGwL+1nuMHaX7Jxz4R12ZiLDHLf8JYEf3VMkXWYf6AYJGaFkHtGricdW&#10;EzoJZ/MrYAuggPvwjTddPYS+/gcAAP//AwBQSwMEFAAGAAgAAAAhAKK2q2ncAAAABwEAAA8AAABk&#10;cnMvZG93bnJldi54bWxMj8FOwzAQRO9I/IO1SNyokwjakMapEIILiAOlElc33tpR43UUu034e5YT&#10;Pc7OauZNvZl9L844xi6QgnyRgUBqg+nIKth9vd6VIGLSZHQfCBX8YIRNc31V68qEiT7xvE1WcAjF&#10;SitwKQ2VlLF16HVchAGJvUMYvU4sRyvNqCcO970ssmwpve6IG5we8Nlhe9yevAK/K7p8ssv3t5f0&#10;4O4/jsZ+z0mp25v5aQ0i4Zz+n+EPn9GhYaZ9OJGJolewWvGUxPfyEQT7Zc56r6DIS5BNLS/5m1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wxwU2oEBAAAp&#10;AwAADgAAAAAAAAAAAAAAAAA8AgAAZHJzL2Uyb0RvYy54bWxQSwECLQAUAAYACAAAACEAooZHPM0B&#10;AAByBAAAEAAAAAAAAAAAAAAAAADpAwAAZHJzL2luay9pbmsxLnhtbFBLAQItABQABgAIAAAAIQCi&#10;tqtp3AAAAAcBAAAPAAAAAAAAAAAAAAAAAOQFAABkcnMvZG93bnJldi54bWxQSwECLQAUAAYACAAA&#10;ACEAeRi8nb8AAAAhAQAAGQAAAAAAAAAAAAAAAADtBgAAZHJzL19yZWxzL2Uyb0RvYy54bWwucmVs&#10;c1BLBQYAAAAABgAGAHgBAADjBwAAAAA=&#10;">
                <v:imagedata r:id="rId13" o:title=""/>
              </v:shape>
            </w:pict>
          </mc:Fallback>
        </mc:AlternateContent>
      </w:r>
      <w:r w:rsidR="006A7F12">
        <w:t>the University, its staff,</w:t>
      </w:r>
      <w:r w:rsidR="002C5E9C">
        <w:t xml:space="preserve"> </w:t>
      </w:r>
      <w:r w:rsidR="006A7F12">
        <w:t>affiliates</w:t>
      </w:r>
      <w:r w:rsidR="0066094A">
        <w:t xml:space="preserve"> and</w:t>
      </w:r>
      <w:r w:rsidR="002C5E9C">
        <w:t xml:space="preserve"> students</w:t>
      </w:r>
      <w:r w:rsidR="006A7F12">
        <w:t xml:space="preserve">; </w:t>
      </w:r>
    </w:p>
    <w:p w14:paraId="1FE71A79" w14:textId="09DF3B91" w:rsidR="006A7F12" w:rsidRDefault="006A7F12" w:rsidP="006A7F12">
      <w:pPr>
        <w:pStyle w:val="NumberedSecondLevel"/>
      </w:pPr>
      <w:r>
        <w:t>any visitor</w:t>
      </w:r>
      <w:r w:rsidR="00982DEC">
        <w:t>, including any contractor,</w:t>
      </w:r>
      <w:r>
        <w:t xml:space="preserve"> using or accessing the University’s </w:t>
      </w:r>
      <w:r w:rsidR="002619CC">
        <w:t>I</w:t>
      </w:r>
      <w:r w:rsidR="002C5E9C">
        <w:t>C</w:t>
      </w:r>
      <w:r w:rsidR="002619CC">
        <w:t>T</w:t>
      </w:r>
      <w:r>
        <w:t xml:space="preserve"> resources</w:t>
      </w:r>
      <w:r w:rsidR="00A527EE">
        <w:t>; and</w:t>
      </w:r>
    </w:p>
    <w:p w14:paraId="1F86D734" w14:textId="31BFAB1C" w:rsidR="000C2D8C" w:rsidRDefault="000C2D8C" w:rsidP="000C2D8C">
      <w:pPr>
        <w:pStyle w:val="NumberedSecondLevel"/>
        <w:ind w:left="1440" w:hanging="873"/>
      </w:pPr>
      <w:r>
        <w:t xml:space="preserve">all </w:t>
      </w:r>
      <w:r w:rsidR="00A13975">
        <w:t xml:space="preserve">digital </w:t>
      </w:r>
      <w:r w:rsidR="00214367">
        <w:t xml:space="preserve">information and </w:t>
      </w:r>
      <w:r>
        <w:t>I</w:t>
      </w:r>
      <w:r w:rsidR="00A527EE">
        <w:t>C</w:t>
      </w:r>
      <w:r>
        <w:t>T resources</w:t>
      </w:r>
      <w:r w:rsidR="00A527EE">
        <w:t xml:space="preserve">. </w:t>
      </w:r>
    </w:p>
    <w:p w14:paraId="697D9644" w14:textId="4871E20F" w:rsidR="00E57E69" w:rsidRDefault="00155112" w:rsidP="006A4766">
      <w:pPr>
        <w:pStyle w:val="Heading4"/>
      </w:pPr>
      <w:bookmarkStart w:id="10" w:name="_Toc1136057"/>
      <w:r>
        <w:t>6</w:t>
      </w:r>
      <w:r>
        <w:tab/>
      </w:r>
      <w:r w:rsidR="00E57E69">
        <w:t>Definitions</w:t>
      </w:r>
      <w:bookmarkEnd w:id="10"/>
    </w:p>
    <w:p w14:paraId="53FA365C" w14:textId="577C8BBA" w:rsidR="00707546" w:rsidRPr="00707546" w:rsidRDefault="00707546" w:rsidP="00707546">
      <w:r>
        <w:t>In this policy: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3"/>
        <w:gridCol w:w="6133"/>
      </w:tblGrid>
      <w:tr w:rsidR="002C5E9C" w14:paraId="01D06720" w14:textId="77777777" w:rsidTr="12F42A7A">
        <w:tc>
          <w:tcPr>
            <w:tcW w:w="1803" w:type="dxa"/>
          </w:tcPr>
          <w:p w14:paraId="6D5B11D9" w14:textId="4815F5D5" w:rsidR="002C5E9C" w:rsidRDefault="12F42A7A" w:rsidP="12F42A7A">
            <w:pPr>
              <w:keepNext/>
              <w:keepLines/>
              <w:rPr>
                <w:b/>
                <w:bCs/>
              </w:rPr>
            </w:pPr>
            <w:r w:rsidRPr="12F42A7A">
              <w:rPr>
                <w:b/>
                <w:bCs/>
              </w:rPr>
              <w:t xml:space="preserve">business system owner </w:t>
            </w:r>
          </w:p>
        </w:tc>
        <w:tc>
          <w:tcPr>
            <w:tcW w:w="6133" w:type="dxa"/>
          </w:tcPr>
          <w:p w14:paraId="59C8A78B" w14:textId="50D79821" w:rsidR="002C5E9C" w:rsidRPr="006B08CC" w:rsidRDefault="006B08CC" w:rsidP="006B08CC">
            <w:pPr>
              <w:rPr>
                <w:color w:val="000000" w:themeColor="text1"/>
              </w:rPr>
            </w:pPr>
            <w:r>
              <w:t>m</w:t>
            </w:r>
            <w:r w:rsidR="002C5E9C">
              <w:t>eans</w:t>
            </w:r>
            <w:r>
              <w:t xml:space="preserve"> </w:t>
            </w:r>
            <w:r w:rsidR="12F42A7A">
              <w:t xml:space="preserve">a person with primary accountability for the business or technology functions provided by one or more </w:t>
            </w:r>
            <w:r>
              <w:t xml:space="preserve">University </w:t>
            </w:r>
            <w:r w:rsidR="12F42A7A">
              <w:t xml:space="preserve">ICT resources, including any associated </w:t>
            </w:r>
            <w:r w:rsidR="00970A2C">
              <w:t>cyber security</w:t>
            </w:r>
            <w:r w:rsidR="12F42A7A">
              <w:t xml:space="preserve"> risk (also known as ICT Service Sponsors)</w:t>
            </w:r>
            <w:r w:rsidR="00441070">
              <w:t>.</w:t>
            </w:r>
          </w:p>
        </w:tc>
      </w:tr>
      <w:tr w:rsidR="00E57E69" w14:paraId="75DC3FAE" w14:textId="77777777" w:rsidTr="12F42A7A">
        <w:tc>
          <w:tcPr>
            <w:tcW w:w="1803" w:type="dxa"/>
          </w:tcPr>
          <w:p w14:paraId="54A27F2A" w14:textId="77AFE9F8" w:rsidR="00E57E69" w:rsidRPr="00013550" w:rsidRDefault="00970A2C" w:rsidP="006A4766">
            <w:pPr>
              <w:keepNext/>
              <w:keepLines/>
              <w:rPr>
                <w:b/>
              </w:rPr>
            </w:pPr>
            <w:r>
              <w:rPr>
                <w:b/>
              </w:rPr>
              <w:t>cyber security</w:t>
            </w:r>
          </w:p>
        </w:tc>
        <w:tc>
          <w:tcPr>
            <w:tcW w:w="6133" w:type="dxa"/>
          </w:tcPr>
          <w:p w14:paraId="51AAA916" w14:textId="3618A868" w:rsidR="00E57E69" w:rsidRDefault="00707546" w:rsidP="00C323A9">
            <w:pPr>
              <w:pStyle w:val="TemplateInstructions"/>
              <w:keepNext/>
              <w:keepLines/>
              <w:spacing w:before="0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means the measures taken to:</w:t>
            </w:r>
          </w:p>
          <w:p w14:paraId="77829B1F" w14:textId="24BF758D" w:rsidR="00707546" w:rsidRPr="002C5E9C" w:rsidRDefault="00707546" w:rsidP="00707546">
            <w:pPr>
              <w:pStyle w:val="NormalDotPoint"/>
            </w:pPr>
            <w:r w:rsidRPr="002C5E9C">
              <w:t xml:space="preserve">protect </w:t>
            </w:r>
            <w:r w:rsidR="002C5E9C" w:rsidRPr="002C5E9C">
              <w:t>ICT</w:t>
            </w:r>
            <w:r w:rsidRPr="002C5E9C">
              <w:t xml:space="preserve">, electronic systems, networks, devices and </w:t>
            </w:r>
            <w:r w:rsidR="002C5E9C" w:rsidRPr="002C5E9C">
              <w:t xml:space="preserve">digital </w:t>
            </w:r>
            <w:r w:rsidRPr="002C5E9C">
              <w:t>information from compromise or interruption; and</w:t>
            </w:r>
          </w:p>
          <w:p w14:paraId="6662C2E9" w14:textId="7697CB18" w:rsidR="00707546" w:rsidRPr="00707546" w:rsidRDefault="00707546" w:rsidP="00707546">
            <w:pPr>
              <w:pStyle w:val="NormalDotPoint"/>
            </w:pPr>
            <w:r w:rsidRPr="002C5E9C">
              <w:t>facilitate rapid and effective detection and response to any compromise or interruption.</w:t>
            </w:r>
            <w:r>
              <w:br/>
            </w:r>
          </w:p>
        </w:tc>
      </w:tr>
      <w:tr w:rsidR="00707546" w14:paraId="1A0F33C8" w14:textId="77777777" w:rsidTr="12F42A7A">
        <w:tc>
          <w:tcPr>
            <w:tcW w:w="1803" w:type="dxa"/>
          </w:tcPr>
          <w:p w14:paraId="6626D157" w14:textId="5EBB949A" w:rsidR="00707546" w:rsidRDefault="00970A2C" w:rsidP="006A4766">
            <w:pPr>
              <w:keepNext/>
              <w:keepLines/>
              <w:rPr>
                <w:b/>
              </w:rPr>
            </w:pPr>
            <w:r>
              <w:rPr>
                <w:b/>
              </w:rPr>
              <w:t>cyber security</w:t>
            </w:r>
            <w:r w:rsidR="00707546">
              <w:rPr>
                <w:b/>
              </w:rPr>
              <w:t xml:space="preserve"> control</w:t>
            </w:r>
          </w:p>
        </w:tc>
        <w:tc>
          <w:tcPr>
            <w:tcW w:w="6133" w:type="dxa"/>
          </w:tcPr>
          <w:p w14:paraId="7A39E4E6" w14:textId="16DCF317" w:rsidR="00707546" w:rsidRDefault="00E96966" w:rsidP="00C323A9">
            <w:pPr>
              <w:pStyle w:val="TemplateInstructions"/>
              <w:keepNext/>
              <w:keepLines/>
              <w:spacing w:before="0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m</w:t>
            </w:r>
            <w:r w:rsidR="00707546">
              <w:rPr>
                <w:i w:val="0"/>
                <w:color w:val="000000" w:themeColor="text1"/>
              </w:rPr>
              <w:t xml:space="preserve">eans any management, operational or technical </w:t>
            </w:r>
            <w:r w:rsidR="00982DEC">
              <w:rPr>
                <w:i w:val="0"/>
                <w:color w:val="000000" w:themeColor="text1"/>
              </w:rPr>
              <w:t xml:space="preserve">measure </w:t>
            </w:r>
            <w:r>
              <w:rPr>
                <w:i w:val="0"/>
                <w:color w:val="000000" w:themeColor="text1"/>
              </w:rPr>
              <w:t xml:space="preserve">(including safeguards or countermeasures) </w:t>
            </w:r>
            <w:r w:rsidR="00982DEC">
              <w:rPr>
                <w:i w:val="0"/>
                <w:color w:val="000000" w:themeColor="text1"/>
              </w:rPr>
              <w:t xml:space="preserve">put in place </w:t>
            </w:r>
            <w:r w:rsidR="002175BD">
              <w:rPr>
                <w:i w:val="0"/>
                <w:color w:val="000000" w:themeColor="text1"/>
              </w:rPr>
              <w:t>for</w:t>
            </w:r>
            <w:r w:rsidR="00982DEC">
              <w:rPr>
                <w:i w:val="0"/>
                <w:color w:val="000000" w:themeColor="text1"/>
              </w:rPr>
              <w:t xml:space="preserve"> </w:t>
            </w:r>
            <w:r w:rsidR="00970A2C">
              <w:rPr>
                <w:i w:val="0"/>
                <w:color w:val="000000" w:themeColor="text1"/>
              </w:rPr>
              <w:t>cyber security</w:t>
            </w:r>
            <w:r w:rsidR="00982DEC">
              <w:rPr>
                <w:i w:val="0"/>
                <w:color w:val="000000" w:themeColor="text1"/>
              </w:rPr>
              <w:t>.</w:t>
            </w:r>
          </w:p>
        </w:tc>
      </w:tr>
      <w:tr w:rsidR="00E57E69" w14:paraId="394A1702" w14:textId="77777777" w:rsidTr="12F42A7A">
        <w:tc>
          <w:tcPr>
            <w:tcW w:w="1803" w:type="dxa"/>
          </w:tcPr>
          <w:p w14:paraId="1D83EAA7" w14:textId="36726D27" w:rsidR="00E57E69" w:rsidRPr="00013550" w:rsidRDefault="00970A2C" w:rsidP="00013550">
            <w:pPr>
              <w:rPr>
                <w:b/>
              </w:rPr>
            </w:pPr>
            <w:r>
              <w:rPr>
                <w:b/>
              </w:rPr>
              <w:t>cyber security</w:t>
            </w:r>
            <w:r w:rsidR="00707546">
              <w:rPr>
                <w:b/>
              </w:rPr>
              <w:t xml:space="preserve"> event</w:t>
            </w:r>
          </w:p>
        </w:tc>
        <w:tc>
          <w:tcPr>
            <w:tcW w:w="6133" w:type="dxa"/>
          </w:tcPr>
          <w:p w14:paraId="169D9678" w14:textId="452F966A" w:rsidR="006B08CC" w:rsidRDefault="00E57E69" w:rsidP="006B08CC">
            <w:r w:rsidRPr="005F1996">
              <w:t>means</w:t>
            </w:r>
            <w:r w:rsidR="006B08CC">
              <w:t xml:space="preserve"> an event relating to any </w:t>
            </w:r>
            <w:r w:rsidR="00970A2C">
              <w:t>cyber security</w:t>
            </w:r>
            <w:r w:rsidR="006B08CC">
              <w:t xml:space="preserve"> control protecting University ICT resources from compromise or interruption.  This includes internal or external acts which:</w:t>
            </w:r>
          </w:p>
          <w:p w14:paraId="36A23E61" w14:textId="1743947F" w:rsidR="006B08CC" w:rsidRDefault="006B08CC" w:rsidP="006B08CC">
            <w:pPr>
              <w:pStyle w:val="NormalDotPoint"/>
            </w:pPr>
            <w:r>
              <w:t>may bypass or contravene applicable controls, policies or procedures; or</w:t>
            </w:r>
          </w:p>
          <w:p w14:paraId="68CDC6A2" w14:textId="47F138E4" w:rsidR="00E57E69" w:rsidRPr="005F1996" w:rsidRDefault="006B08CC" w:rsidP="006B08CC">
            <w:pPr>
              <w:pStyle w:val="NormalDotPoint"/>
            </w:pPr>
            <w:r>
              <w:t>may potentially compromise the confidentiality, integrity or availability of ICT resources.</w:t>
            </w:r>
            <w:r w:rsidR="00EC1426">
              <w:t xml:space="preserve"> </w:t>
            </w:r>
          </w:p>
        </w:tc>
      </w:tr>
      <w:tr w:rsidR="00E57E69" w14:paraId="26139391" w14:textId="77777777" w:rsidTr="12F42A7A">
        <w:tc>
          <w:tcPr>
            <w:tcW w:w="1803" w:type="dxa"/>
          </w:tcPr>
          <w:p w14:paraId="6A617F9D" w14:textId="17A12D97" w:rsidR="00E57E69" w:rsidRPr="00657879" w:rsidRDefault="00970A2C" w:rsidP="00013550">
            <w:pPr>
              <w:rPr>
                <w:b/>
              </w:rPr>
            </w:pPr>
            <w:r>
              <w:rPr>
                <w:b/>
              </w:rPr>
              <w:lastRenderedPageBreak/>
              <w:t>cyber security</w:t>
            </w:r>
            <w:r w:rsidR="00707546" w:rsidRPr="00657879">
              <w:rPr>
                <w:b/>
              </w:rPr>
              <w:t xml:space="preserve"> incident</w:t>
            </w:r>
          </w:p>
        </w:tc>
        <w:tc>
          <w:tcPr>
            <w:tcW w:w="6133" w:type="dxa"/>
          </w:tcPr>
          <w:p w14:paraId="3969ACB6" w14:textId="1E993DCF" w:rsidR="00E96966" w:rsidRPr="00657879" w:rsidRDefault="00E57E69" w:rsidP="00013550">
            <w:r w:rsidRPr="00657879">
              <w:t xml:space="preserve">means </w:t>
            </w:r>
            <w:r w:rsidR="00E96966" w:rsidRPr="00657879">
              <w:t xml:space="preserve">a </w:t>
            </w:r>
            <w:r w:rsidR="00970A2C">
              <w:t>cyber security</w:t>
            </w:r>
            <w:r w:rsidR="00E96966" w:rsidRPr="00657879">
              <w:t xml:space="preserve"> event that </w:t>
            </w:r>
            <w:r w:rsidR="006B08CC">
              <w:t xml:space="preserve">may, in the opinion of </w:t>
            </w:r>
            <w:r w:rsidR="0000520E" w:rsidRPr="00657879">
              <w:t xml:space="preserve">the Head of </w:t>
            </w:r>
            <w:r w:rsidR="00970A2C">
              <w:t>Cyber Security</w:t>
            </w:r>
            <w:r w:rsidR="0000520E" w:rsidRPr="00657879">
              <w:t>,</w:t>
            </w:r>
            <w:r w:rsidR="00E96966" w:rsidRPr="00657879">
              <w:t xml:space="preserve"> </w:t>
            </w:r>
            <w:r w:rsidR="00693F65" w:rsidRPr="00657879">
              <w:t>advers</w:t>
            </w:r>
            <w:r w:rsidR="00693F65">
              <w:t>ely</w:t>
            </w:r>
            <w:r w:rsidR="00E96966" w:rsidRPr="00657879">
              <w:t xml:space="preserve"> impact the confidentiality, integrity or availability of a</w:t>
            </w:r>
            <w:r w:rsidR="006B08CC">
              <w:t xml:space="preserve"> University </w:t>
            </w:r>
            <w:r w:rsidR="00E96966" w:rsidRPr="00657879">
              <w:t>I</w:t>
            </w:r>
            <w:r w:rsidR="002C5E9C">
              <w:t>C</w:t>
            </w:r>
            <w:r w:rsidR="00E96966" w:rsidRPr="00657879">
              <w:t>T resource.</w:t>
            </w:r>
          </w:p>
        </w:tc>
      </w:tr>
      <w:tr w:rsidR="00E96966" w:rsidRPr="00E66DEF" w14:paraId="3FDA8AB3" w14:textId="77777777" w:rsidTr="12F42A7A">
        <w:tc>
          <w:tcPr>
            <w:tcW w:w="1803" w:type="dxa"/>
          </w:tcPr>
          <w:p w14:paraId="3816EFB8" w14:textId="77A13BBB" w:rsidR="00E96966" w:rsidRPr="00657879" w:rsidRDefault="00E96966" w:rsidP="00013550">
            <w:pPr>
              <w:rPr>
                <w:b/>
              </w:rPr>
            </w:pPr>
            <w:r w:rsidRPr="00657879">
              <w:rPr>
                <w:b/>
              </w:rPr>
              <w:t>digital information</w:t>
            </w:r>
          </w:p>
        </w:tc>
        <w:tc>
          <w:tcPr>
            <w:tcW w:w="6133" w:type="dxa"/>
          </w:tcPr>
          <w:p w14:paraId="62F72F32" w14:textId="7AE35FBA" w:rsidR="00E96966" w:rsidRPr="00657879" w:rsidRDefault="00C8458B" w:rsidP="00013550">
            <w:r w:rsidRPr="00657879">
              <w:t>means</w:t>
            </w:r>
            <w:r w:rsidR="00A32A81" w:rsidRPr="00657879">
              <w:t xml:space="preserve"> </w:t>
            </w:r>
            <w:r w:rsidR="00281FE2" w:rsidRPr="00657879">
              <w:t xml:space="preserve">information </w:t>
            </w:r>
            <w:r w:rsidR="00BB40F9" w:rsidRPr="00657879">
              <w:t>that is in a digital or electronic for</w:t>
            </w:r>
            <w:r w:rsidR="00806D49" w:rsidRPr="00657879">
              <w:t>m</w:t>
            </w:r>
            <w:r w:rsidR="00BB40F9" w:rsidRPr="00657879">
              <w:t xml:space="preserve"> and is stored, processed or transmitted within </w:t>
            </w:r>
            <w:r w:rsidR="004B09A1" w:rsidRPr="00657879">
              <w:t>an I</w:t>
            </w:r>
            <w:r w:rsidR="002C5E9C">
              <w:t>C</w:t>
            </w:r>
            <w:r w:rsidR="004B09A1" w:rsidRPr="00657879">
              <w:t>T service or I</w:t>
            </w:r>
            <w:r w:rsidR="002C5E9C">
              <w:t>C</w:t>
            </w:r>
            <w:r w:rsidR="004B09A1" w:rsidRPr="00657879">
              <w:t>T asset</w:t>
            </w:r>
            <w:r w:rsidR="00693F65">
              <w:t>.</w:t>
            </w:r>
          </w:p>
        </w:tc>
      </w:tr>
      <w:tr w:rsidR="000368CF" w14:paraId="6BE51BF3" w14:textId="77777777" w:rsidTr="12F42A7A">
        <w:tc>
          <w:tcPr>
            <w:tcW w:w="1803" w:type="dxa"/>
          </w:tcPr>
          <w:p w14:paraId="13A61FF0" w14:textId="134A3A86" w:rsidR="000368CF" w:rsidRPr="00657879" w:rsidRDefault="000368CF" w:rsidP="00013550">
            <w:pPr>
              <w:rPr>
                <w:b/>
              </w:rPr>
            </w:pPr>
            <w:r w:rsidRPr="00657879">
              <w:rPr>
                <w:b/>
              </w:rPr>
              <w:t>I</w:t>
            </w:r>
            <w:r w:rsidR="002C5E9C">
              <w:rPr>
                <w:b/>
              </w:rPr>
              <w:t>C</w:t>
            </w:r>
            <w:r w:rsidRPr="00657879">
              <w:rPr>
                <w:b/>
              </w:rPr>
              <w:t xml:space="preserve">T </w:t>
            </w:r>
          </w:p>
        </w:tc>
        <w:tc>
          <w:tcPr>
            <w:tcW w:w="6133" w:type="dxa"/>
          </w:tcPr>
          <w:p w14:paraId="6724051D" w14:textId="0D8F2029" w:rsidR="000368CF" w:rsidRPr="00657879" w:rsidRDefault="000368CF" w:rsidP="00013550">
            <w:r w:rsidRPr="00657879">
              <w:t xml:space="preserve">means information </w:t>
            </w:r>
            <w:r w:rsidR="002C5E9C">
              <w:t xml:space="preserve">and communications </w:t>
            </w:r>
            <w:r w:rsidRPr="00657879">
              <w:t>technology</w:t>
            </w:r>
            <w:r w:rsidR="00A85CCA">
              <w:t xml:space="preserve"> within the remit of any University organisational unit</w:t>
            </w:r>
            <w:r w:rsidR="00693F65">
              <w:t>.</w:t>
            </w:r>
          </w:p>
        </w:tc>
      </w:tr>
      <w:tr w:rsidR="00E96966" w14:paraId="5C09B644" w14:textId="77777777" w:rsidTr="12F42A7A">
        <w:tc>
          <w:tcPr>
            <w:tcW w:w="1803" w:type="dxa"/>
          </w:tcPr>
          <w:p w14:paraId="44D39BCD" w14:textId="0E2F9222" w:rsidR="00E96966" w:rsidRDefault="00E96966" w:rsidP="00013550">
            <w:pPr>
              <w:rPr>
                <w:b/>
              </w:rPr>
            </w:pPr>
            <w:r>
              <w:rPr>
                <w:b/>
              </w:rPr>
              <w:t>I</w:t>
            </w:r>
            <w:r w:rsidR="002C5E9C">
              <w:rPr>
                <w:b/>
              </w:rPr>
              <w:t>C</w:t>
            </w:r>
            <w:r>
              <w:rPr>
                <w:b/>
              </w:rPr>
              <w:t>T asset</w:t>
            </w:r>
          </w:p>
        </w:tc>
        <w:tc>
          <w:tcPr>
            <w:tcW w:w="6133" w:type="dxa"/>
          </w:tcPr>
          <w:p w14:paraId="050CEDC1" w14:textId="20DB036E" w:rsidR="00E96966" w:rsidRPr="00657879" w:rsidRDefault="00E96966" w:rsidP="00013550">
            <w:r w:rsidRPr="00657879">
              <w:t xml:space="preserve">means hardware, software, cloud-based services, communication devices, </w:t>
            </w:r>
            <w:r w:rsidR="006A3DB5">
              <w:t xml:space="preserve">data centres, </w:t>
            </w:r>
            <w:r w:rsidR="00166B7C">
              <w:t xml:space="preserve">or </w:t>
            </w:r>
            <w:r w:rsidRPr="00657879">
              <w:t>network</w:t>
            </w:r>
            <w:r w:rsidR="006A3DB5">
              <w:t>s that are owned by the University or provided by the University to users.</w:t>
            </w:r>
          </w:p>
        </w:tc>
      </w:tr>
      <w:tr w:rsidR="00E96966" w14:paraId="0824E56F" w14:textId="77777777" w:rsidTr="12F42A7A">
        <w:tc>
          <w:tcPr>
            <w:tcW w:w="1803" w:type="dxa"/>
          </w:tcPr>
          <w:p w14:paraId="0AC1187D" w14:textId="5205DBAC" w:rsidR="00E96966" w:rsidRDefault="00E96966" w:rsidP="00013550">
            <w:pPr>
              <w:rPr>
                <w:b/>
              </w:rPr>
            </w:pPr>
            <w:r>
              <w:rPr>
                <w:b/>
              </w:rPr>
              <w:t>I</w:t>
            </w:r>
            <w:r w:rsidR="002C5E9C">
              <w:rPr>
                <w:b/>
              </w:rPr>
              <w:t>C</w:t>
            </w:r>
            <w:r>
              <w:rPr>
                <w:b/>
              </w:rPr>
              <w:t>T resource</w:t>
            </w:r>
          </w:p>
        </w:tc>
        <w:tc>
          <w:tcPr>
            <w:tcW w:w="6133" w:type="dxa"/>
          </w:tcPr>
          <w:p w14:paraId="2CD52623" w14:textId="51E737CC" w:rsidR="00E96966" w:rsidRPr="00657879" w:rsidRDefault="00E96966" w:rsidP="00013550">
            <w:r w:rsidRPr="00657879">
              <w:t>means any I</w:t>
            </w:r>
            <w:r w:rsidR="002C5E9C">
              <w:t>C</w:t>
            </w:r>
            <w:r w:rsidRPr="00657879">
              <w:t>T service, I</w:t>
            </w:r>
            <w:r w:rsidR="002C5E9C">
              <w:t>C</w:t>
            </w:r>
            <w:r w:rsidRPr="00657879">
              <w:t>T asset or digital information.</w:t>
            </w:r>
          </w:p>
        </w:tc>
      </w:tr>
      <w:tr w:rsidR="00E96966" w14:paraId="0BE48E1E" w14:textId="77777777" w:rsidTr="006A3DB5">
        <w:tc>
          <w:tcPr>
            <w:tcW w:w="1803" w:type="dxa"/>
            <w:shd w:val="clear" w:color="auto" w:fill="auto"/>
          </w:tcPr>
          <w:p w14:paraId="2ED8BE34" w14:textId="2E54788F" w:rsidR="00E96966" w:rsidRPr="006A3DB5" w:rsidRDefault="00E96966" w:rsidP="00013550">
            <w:pPr>
              <w:rPr>
                <w:b/>
              </w:rPr>
            </w:pPr>
            <w:r w:rsidRPr="006A3DB5">
              <w:rPr>
                <w:b/>
              </w:rPr>
              <w:t>I</w:t>
            </w:r>
            <w:r w:rsidR="002C5E9C" w:rsidRPr="006A3DB5">
              <w:rPr>
                <w:b/>
              </w:rPr>
              <w:t>C</w:t>
            </w:r>
            <w:r w:rsidRPr="006A3DB5">
              <w:rPr>
                <w:b/>
              </w:rPr>
              <w:t>T service</w:t>
            </w:r>
          </w:p>
        </w:tc>
        <w:tc>
          <w:tcPr>
            <w:tcW w:w="6133" w:type="dxa"/>
            <w:shd w:val="clear" w:color="auto" w:fill="auto"/>
          </w:tcPr>
          <w:p w14:paraId="4994071A" w14:textId="04C830D6" w:rsidR="00E96966" w:rsidRPr="006A3DB5" w:rsidRDefault="00E96966" w:rsidP="00013550">
            <w:r w:rsidRPr="006A3DB5">
              <w:t>means any business or technology function provided using one or more I</w:t>
            </w:r>
            <w:r w:rsidR="002C5E9C" w:rsidRPr="006A3DB5">
              <w:t>C</w:t>
            </w:r>
            <w:r w:rsidRPr="006A3DB5">
              <w:t>T assets</w:t>
            </w:r>
            <w:r w:rsidR="00693F65" w:rsidRPr="006A3DB5">
              <w:t>,</w:t>
            </w:r>
            <w:r w:rsidRPr="006A3DB5">
              <w:t xml:space="preserve"> including</w:t>
            </w:r>
            <w:r w:rsidR="00693F65" w:rsidRPr="006A3DB5">
              <w:t>,</w:t>
            </w:r>
            <w:r w:rsidR="00AE66E0" w:rsidRPr="006A3DB5">
              <w:t xml:space="preserve"> but not limited to:</w:t>
            </w:r>
          </w:p>
          <w:p w14:paraId="0359C650" w14:textId="77777777" w:rsidR="00AE66E0" w:rsidRPr="006A3DB5" w:rsidRDefault="00AE66E0" w:rsidP="00AE66E0">
            <w:pPr>
              <w:pStyle w:val="NormalDotPoint"/>
            </w:pPr>
            <w:r w:rsidRPr="006A3DB5">
              <w:t>application systems (including software-as-a-service); and</w:t>
            </w:r>
          </w:p>
          <w:p w14:paraId="4C058C4F" w14:textId="5A6B8900" w:rsidR="00AE66E0" w:rsidRPr="006A3DB5" w:rsidRDefault="00AE66E0" w:rsidP="00AE66E0">
            <w:pPr>
              <w:pStyle w:val="NormalDotPoint"/>
            </w:pPr>
            <w:r w:rsidRPr="006A3DB5">
              <w:t>I</w:t>
            </w:r>
            <w:r w:rsidR="002C5E9C" w:rsidRPr="006A3DB5">
              <w:t>C</w:t>
            </w:r>
            <w:r w:rsidRPr="006A3DB5">
              <w:t>T infrastructure services such as operating systems, databases, voice and data telecommunications services, network services, media services, file and print services, and email service</w:t>
            </w:r>
            <w:r w:rsidR="006D16D3">
              <w:t>s</w:t>
            </w:r>
            <w:r w:rsidR="00F270AE" w:rsidRPr="006A3DB5">
              <w:t>.</w:t>
            </w:r>
            <w:r w:rsidRPr="006A3DB5">
              <w:br/>
            </w:r>
          </w:p>
        </w:tc>
      </w:tr>
      <w:tr w:rsidR="00760D40" w14:paraId="17405D83" w14:textId="77777777" w:rsidTr="006A3DB5">
        <w:tc>
          <w:tcPr>
            <w:tcW w:w="1803" w:type="dxa"/>
            <w:shd w:val="clear" w:color="auto" w:fill="auto"/>
          </w:tcPr>
          <w:p w14:paraId="647720E0" w14:textId="5CCBC289" w:rsidR="00760D40" w:rsidRPr="006A3DB5" w:rsidRDefault="00760D40" w:rsidP="00760D40">
            <w:pPr>
              <w:rPr>
                <w:b/>
              </w:rPr>
            </w:pPr>
            <w:r w:rsidRPr="006A3DB5">
              <w:rPr>
                <w:b/>
              </w:rPr>
              <w:t xml:space="preserve">Organisational </w:t>
            </w:r>
            <w:proofErr w:type="gramStart"/>
            <w:r w:rsidRPr="006A3DB5">
              <w:rPr>
                <w:b/>
              </w:rPr>
              <w:t>Resilience  Framework</w:t>
            </w:r>
            <w:proofErr w:type="gramEnd"/>
          </w:p>
        </w:tc>
        <w:tc>
          <w:tcPr>
            <w:tcW w:w="6133" w:type="dxa"/>
            <w:shd w:val="clear" w:color="auto" w:fill="auto"/>
          </w:tcPr>
          <w:p w14:paraId="785242C1" w14:textId="0C304ABE" w:rsidR="00760D40" w:rsidRPr="006A3DB5" w:rsidRDefault="00760D40" w:rsidP="00760D40">
            <w:r w:rsidRPr="006A3DB5">
              <w:t xml:space="preserve">has the meaning provided in the </w:t>
            </w:r>
            <w:r w:rsidRPr="006A3DB5">
              <w:rPr>
                <w:i/>
              </w:rPr>
              <w:t>Risk Management Policy 201</w:t>
            </w:r>
            <w:r w:rsidR="006A3DB5" w:rsidRPr="006A3DB5">
              <w:rPr>
                <w:i/>
              </w:rPr>
              <w:t>9</w:t>
            </w:r>
            <w:r w:rsidRPr="006A3DB5">
              <w:t xml:space="preserve"> which at the date of this policy </w:t>
            </w:r>
            <w:proofErr w:type="gramStart"/>
            <w:r w:rsidRPr="006A3DB5">
              <w:t>is:</w:t>
            </w:r>
            <w:proofErr w:type="gramEnd"/>
          </w:p>
          <w:p w14:paraId="493527B0" w14:textId="5853B20C" w:rsidR="00760D40" w:rsidRPr="006A3DB5" w:rsidRDefault="00760D40" w:rsidP="006A3DB5">
            <w:pPr>
              <w:ind w:left="720"/>
            </w:pPr>
            <w:r w:rsidRPr="006A3DB5">
              <w:t xml:space="preserve">the document or set of documents required by clause 10 of the </w:t>
            </w:r>
            <w:r w:rsidRPr="006A3DB5">
              <w:rPr>
                <w:i/>
              </w:rPr>
              <w:t>Risk Management Policy 201</w:t>
            </w:r>
            <w:r w:rsidR="006A3DB5" w:rsidRPr="006A3DB5">
              <w:rPr>
                <w:i/>
              </w:rPr>
              <w:t>9</w:t>
            </w:r>
          </w:p>
        </w:tc>
      </w:tr>
      <w:tr w:rsidR="002C5E9C" w14:paraId="09B2FEFD" w14:textId="77777777" w:rsidTr="006A3DB5">
        <w:tc>
          <w:tcPr>
            <w:tcW w:w="1803" w:type="dxa"/>
            <w:shd w:val="clear" w:color="auto" w:fill="auto"/>
          </w:tcPr>
          <w:p w14:paraId="0866B200" w14:textId="62ECD8CB" w:rsidR="002C5E9C" w:rsidRPr="006A3DB5" w:rsidRDefault="009F6638" w:rsidP="00013550">
            <w:pPr>
              <w:rPr>
                <w:b/>
              </w:rPr>
            </w:pPr>
            <w:r w:rsidRPr="006A3DB5">
              <w:rPr>
                <w:b/>
              </w:rPr>
              <w:t>o</w:t>
            </w:r>
            <w:r w:rsidR="002C5E9C" w:rsidRPr="006A3DB5">
              <w:rPr>
                <w:b/>
              </w:rPr>
              <w:t xml:space="preserve">rganisational </w:t>
            </w:r>
            <w:r w:rsidRPr="006A3DB5">
              <w:rPr>
                <w:b/>
              </w:rPr>
              <w:t>u</w:t>
            </w:r>
            <w:r w:rsidR="002C5E9C" w:rsidRPr="006A3DB5">
              <w:rPr>
                <w:b/>
              </w:rPr>
              <w:t>nit</w:t>
            </w:r>
          </w:p>
        </w:tc>
        <w:tc>
          <w:tcPr>
            <w:tcW w:w="6133" w:type="dxa"/>
            <w:shd w:val="clear" w:color="auto" w:fill="auto"/>
          </w:tcPr>
          <w:p w14:paraId="003F6FD3" w14:textId="65D33CD2" w:rsidR="002C5E9C" w:rsidRPr="006A3DB5" w:rsidRDefault="002C5E9C" w:rsidP="00F31605">
            <w:r w:rsidRPr="006A3DB5">
              <w:t xml:space="preserve">means any of the following: </w:t>
            </w:r>
          </w:p>
          <w:p w14:paraId="1CB190FA" w14:textId="7202AA05" w:rsidR="002C5E9C" w:rsidRPr="006A3DB5" w:rsidRDefault="002C5E9C" w:rsidP="00F31605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A3DB5">
              <w:rPr>
                <w:sz w:val="20"/>
                <w:szCs w:val="20"/>
              </w:rPr>
              <w:t>faculty</w:t>
            </w:r>
            <w:r w:rsidR="00C06C54" w:rsidRPr="006A3DB5">
              <w:rPr>
                <w:sz w:val="20"/>
                <w:szCs w:val="20"/>
              </w:rPr>
              <w:t>;</w:t>
            </w:r>
            <w:r w:rsidRPr="006A3DB5">
              <w:rPr>
                <w:sz w:val="20"/>
                <w:szCs w:val="20"/>
              </w:rPr>
              <w:t xml:space="preserve"> </w:t>
            </w:r>
          </w:p>
          <w:p w14:paraId="63137773" w14:textId="2289E269" w:rsidR="002C5E9C" w:rsidRPr="006A3DB5" w:rsidRDefault="002C5E9C" w:rsidP="00F31605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A3DB5">
              <w:rPr>
                <w:sz w:val="20"/>
                <w:szCs w:val="20"/>
              </w:rPr>
              <w:t>University school</w:t>
            </w:r>
            <w:r w:rsidR="00C06C54" w:rsidRPr="006A3DB5">
              <w:rPr>
                <w:sz w:val="20"/>
                <w:szCs w:val="20"/>
              </w:rPr>
              <w:t>;</w:t>
            </w:r>
            <w:r w:rsidRPr="006A3DB5">
              <w:rPr>
                <w:sz w:val="20"/>
                <w:szCs w:val="20"/>
              </w:rPr>
              <w:t xml:space="preserve"> </w:t>
            </w:r>
          </w:p>
          <w:p w14:paraId="6EB5A156" w14:textId="05BC6358" w:rsidR="009F6638" w:rsidRPr="006A3DB5" w:rsidRDefault="002C5E9C" w:rsidP="006B08CC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A3DB5">
              <w:rPr>
                <w:sz w:val="20"/>
                <w:szCs w:val="20"/>
              </w:rPr>
              <w:t xml:space="preserve">a portfolio </w:t>
            </w:r>
            <w:r w:rsidR="009F6638" w:rsidRPr="006A3DB5">
              <w:rPr>
                <w:sz w:val="20"/>
                <w:szCs w:val="20"/>
              </w:rPr>
              <w:t xml:space="preserve">or professional services unit controlled by a Principal Officer; </w:t>
            </w:r>
          </w:p>
          <w:p w14:paraId="273BEC6E" w14:textId="41737302" w:rsidR="009F6638" w:rsidRPr="006A3DB5" w:rsidRDefault="009F6638" w:rsidP="006B08CC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A3DB5">
              <w:rPr>
                <w:sz w:val="20"/>
                <w:szCs w:val="20"/>
              </w:rPr>
              <w:t xml:space="preserve">a level 4 centre, as described in the </w:t>
            </w:r>
            <w:hyperlink r:id="rId14" w:history="1">
              <w:r w:rsidRPr="006A3DB5">
                <w:rPr>
                  <w:rStyle w:val="Hyperlink"/>
                  <w:i/>
                  <w:sz w:val="20"/>
                  <w:szCs w:val="20"/>
                </w:rPr>
                <w:t>Centres and Collaborative Networks Policy 2017</w:t>
              </w:r>
            </w:hyperlink>
            <w:r w:rsidRPr="006A3DB5">
              <w:rPr>
                <w:i/>
                <w:sz w:val="20"/>
                <w:szCs w:val="20"/>
              </w:rPr>
              <w:t>.</w:t>
            </w:r>
          </w:p>
          <w:p w14:paraId="050FF716" w14:textId="77777777" w:rsidR="00236F99" w:rsidRPr="006A3DB5" w:rsidRDefault="00236F99" w:rsidP="00A80FE3">
            <w:pPr>
              <w:pStyle w:val="Default"/>
              <w:ind w:left="360"/>
              <w:rPr>
                <w:sz w:val="20"/>
                <w:szCs w:val="20"/>
              </w:rPr>
            </w:pPr>
          </w:p>
          <w:p w14:paraId="66C75FCC" w14:textId="3957DE00" w:rsidR="00F31605" w:rsidRPr="006A3DB5" w:rsidRDefault="00F31605" w:rsidP="00F31605">
            <w:pPr>
              <w:pStyle w:val="Default"/>
              <w:rPr>
                <w:sz w:val="20"/>
                <w:szCs w:val="20"/>
              </w:rPr>
            </w:pPr>
          </w:p>
        </w:tc>
      </w:tr>
      <w:tr w:rsidR="00F31605" w14:paraId="6AB5050B" w14:textId="77777777" w:rsidTr="12F42A7A">
        <w:tc>
          <w:tcPr>
            <w:tcW w:w="1803" w:type="dxa"/>
          </w:tcPr>
          <w:p w14:paraId="0EDA1591" w14:textId="63B5EC23" w:rsidR="00F31605" w:rsidRDefault="00F31605" w:rsidP="00013550">
            <w:pPr>
              <w:rPr>
                <w:b/>
              </w:rPr>
            </w:pPr>
            <w:r>
              <w:rPr>
                <w:b/>
              </w:rPr>
              <w:t>Principal Officer</w:t>
            </w:r>
          </w:p>
        </w:tc>
        <w:tc>
          <w:tcPr>
            <w:tcW w:w="6133" w:type="dxa"/>
          </w:tcPr>
          <w:p w14:paraId="2D600A15" w14:textId="1E25810E" w:rsidR="00F44BA6" w:rsidRDefault="006B08CC" w:rsidP="00F31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</w:t>
            </w:r>
            <w:r w:rsidR="00F44BA6">
              <w:rPr>
                <w:sz w:val="20"/>
                <w:szCs w:val="20"/>
              </w:rPr>
              <w:t xml:space="preserve">meaning provided </w:t>
            </w:r>
            <w:r>
              <w:rPr>
                <w:sz w:val="20"/>
                <w:szCs w:val="20"/>
              </w:rPr>
              <w:t xml:space="preserve">in the </w:t>
            </w:r>
            <w:hyperlink r:id="rId15" w:history="1">
              <w:r w:rsidR="00F44BA6" w:rsidRPr="00F44BA6">
                <w:rPr>
                  <w:rStyle w:val="Hyperlink"/>
                  <w:i/>
                  <w:sz w:val="20"/>
                  <w:szCs w:val="20"/>
                </w:rPr>
                <w:t>University of Sydney (Delegations of Authority – Administrative Functions) Rule 2016</w:t>
              </w:r>
            </w:hyperlink>
            <w:r w:rsidR="00F44BA6">
              <w:rPr>
                <w:sz w:val="20"/>
                <w:szCs w:val="20"/>
              </w:rPr>
              <w:t xml:space="preserve"> which at the date of this policy is:</w:t>
            </w:r>
          </w:p>
          <w:p w14:paraId="7936C80E" w14:textId="77777777" w:rsidR="00F44BA6" w:rsidRDefault="00F44BA6" w:rsidP="00F31605">
            <w:pPr>
              <w:pStyle w:val="Default"/>
              <w:rPr>
                <w:sz w:val="20"/>
                <w:szCs w:val="20"/>
              </w:rPr>
            </w:pPr>
          </w:p>
          <w:p w14:paraId="05F17234" w14:textId="70A0EF8D" w:rsidR="00F31605" w:rsidRPr="006A3DB5" w:rsidRDefault="00F31605" w:rsidP="00F44BA6">
            <w:pPr>
              <w:pStyle w:val="Default"/>
              <w:ind w:left="567" w:right="567"/>
              <w:rPr>
                <w:sz w:val="20"/>
                <w:szCs w:val="18"/>
              </w:rPr>
            </w:pPr>
            <w:r w:rsidRPr="006A3DB5">
              <w:rPr>
                <w:sz w:val="20"/>
                <w:szCs w:val="18"/>
              </w:rPr>
              <w:t xml:space="preserve">means </w:t>
            </w:r>
            <w:r w:rsidR="00F44BA6" w:rsidRPr="006A3DB5">
              <w:rPr>
                <w:sz w:val="20"/>
                <w:szCs w:val="18"/>
              </w:rPr>
              <w:t xml:space="preserve">a collective reference </w:t>
            </w:r>
            <w:r w:rsidR="002B176E" w:rsidRPr="006A3DB5">
              <w:rPr>
                <w:sz w:val="20"/>
                <w:szCs w:val="18"/>
              </w:rPr>
              <w:t>to</w:t>
            </w:r>
            <w:r w:rsidRPr="006A3DB5">
              <w:rPr>
                <w:sz w:val="20"/>
                <w:szCs w:val="18"/>
              </w:rPr>
              <w:t xml:space="preserve">: </w:t>
            </w:r>
          </w:p>
          <w:p w14:paraId="6C3A645F" w14:textId="77777777" w:rsidR="00F31605" w:rsidRPr="006A3DB5" w:rsidRDefault="00F31605" w:rsidP="00F44BA6">
            <w:pPr>
              <w:pStyle w:val="Default"/>
              <w:ind w:left="567" w:right="567"/>
              <w:rPr>
                <w:sz w:val="20"/>
                <w:szCs w:val="18"/>
              </w:rPr>
            </w:pPr>
          </w:p>
          <w:p w14:paraId="1AB6FB67" w14:textId="5D6D249D" w:rsidR="00F31605" w:rsidRPr="006A3DB5" w:rsidRDefault="00F31605" w:rsidP="00F44BA6">
            <w:pPr>
              <w:pStyle w:val="Default"/>
              <w:ind w:left="567" w:right="567"/>
              <w:rPr>
                <w:sz w:val="20"/>
                <w:szCs w:val="18"/>
              </w:rPr>
            </w:pPr>
            <w:r w:rsidRPr="006A3DB5">
              <w:rPr>
                <w:sz w:val="20"/>
                <w:szCs w:val="18"/>
              </w:rPr>
              <w:t>Vice-Chancellor and Principal</w:t>
            </w:r>
            <w:r w:rsidR="00C06C54" w:rsidRPr="006A3DB5">
              <w:rPr>
                <w:sz w:val="20"/>
                <w:szCs w:val="18"/>
              </w:rPr>
              <w:t>;</w:t>
            </w:r>
          </w:p>
          <w:p w14:paraId="78D74EF8" w14:textId="3B2FD9E0" w:rsidR="00F31605" w:rsidRPr="006A3DB5" w:rsidRDefault="00F31605" w:rsidP="00F44BA6">
            <w:pPr>
              <w:pStyle w:val="Default"/>
              <w:ind w:left="567" w:right="567"/>
              <w:rPr>
                <w:sz w:val="20"/>
                <w:szCs w:val="18"/>
              </w:rPr>
            </w:pPr>
            <w:r w:rsidRPr="006A3DB5">
              <w:rPr>
                <w:sz w:val="20"/>
                <w:szCs w:val="18"/>
              </w:rPr>
              <w:t>Deputy Vice-Chancellor</w:t>
            </w:r>
            <w:r w:rsidR="00C06C54" w:rsidRPr="006A3DB5">
              <w:rPr>
                <w:sz w:val="20"/>
                <w:szCs w:val="18"/>
              </w:rPr>
              <w:t>;</w:t>
            </w:r>
            <w:r w:rsidRPr="006A3DB5">
              <w:rPr>
                <w:sz w:val="20"/>
                <w:szCs w:val="18"/>
              </w:rPr>
              <w:t xml:space="preserve"> </w:t>
            </w:r>
          </w:p>
          <w:p w14:paraId="76FD74E7" w14:textId="3F227EFD" w:rsidR="00F31605" w:rsidRPr="006A3DB5" w:rsidRDefault="00F31605" w:rsidP="00F44BA6">
            <w:pPr>
              <w:pStyle w:val="Default"/>
              <w:ind w:left="567" w:right="567"/>
              <w:rPr>
                <w:sz w:val="20"/>
                <w:szCs w:val="18"/>
              </w:rPr>
            </w:pPr>
            <w:r w:rsidRPr="006A3DB5">
              <w:rPr>
                <w:sz w:val="20"/>
                <w:szCs w:val="18"/>
              </w:rPr>
              <w:t>Vice-Principal</w:t>
            </w:r>
            <w:r w:rsidR="00C06C54" w:rsidRPr="006A3DB5">
              <w:rPr>
                <w:sz w:val="20"/>
                <w:szCs w:val="18"/>
              </w:rPr>
              <w:t>;</w:t>
            </w:r>
            <w:r w:rsidRPr="006A3DB5">
              <w:rPr>
                <w:sz w:val="20"/>
                <w:szCs w:val="18"/>
              </w:rPr>
              <w:t xml:space="preserve"> </w:t>
            </w:r>
          </w:p>
          <w:p w14:paraId="747AC903" w14:textId="296E9597" w:rsidR="00F31605" w:rsidRPr="006A3DB5" w:rsidRDefault="00F31605" w:rsidP="00F44BA6">
            <w:pPr>
              <w:pStyle w:val="Default"/>
              <w:ind w:left="567" w:right="567"/>
              <w:rPr>
                <w:sz w:val="20"/>
                <w:szCs w:val="18"/>
              </w:rPr>
            </w:pPr>
            <w:r w:rsidRPr="006A3DB5">
              <w:rPr>
                <w:sz w:val="20"/>
                <w:szCs w:val="18"/>
              </w:rPr>
              <w:t>General Counsel</w:t>
            </w:r>
            <w:r w:rsidR="00C06C54" w:rsidRPr="006A3DB5">
              <w:rPr>
                <w:sz w:val="20"/>
                <w:szCs w:val="18"/>
              </w:rPr>
              <w:t>;</w:t>
            </w:r>
            <w:r w:rsidRPr="006A3DB5">
              <w:rPr>
                <w:sz w:val="20"/>
                <w:szCs w:val="18"/>
              </w:rPr>
              <w:t xml:space="preserve"> </w:t>
            </w:r>
          </w:p>
          <w:p w14:paraId="257E651D" w14:textId="126D87FE" w:rsidR="00F31605" w:rsidRPr="006A3DB5" w:rsidRDefault="00F31605" w:rsidP="00F44BA6">
            <w:pPr>
              <w:pStyle w:val="Default"/>
              <w:ind w:left="567" w:right="567"/>
              <w:rPr>
                <w:sz w:val="20"/>
                <w:szCs w:val="18"/>
              </w:rPr>
            </w:pPr>
            <w:r w:rsidRPr="006A3DB5">
              <w:rPr>
                <w:sz w:val="20"/>
                <w:szCs w:val="18"/>
              </w:rPr>
              <w:t>Director, University Libraries</w:t>
            </w:r>
            <w:r w:rsidR="00C06C54" w:rsidRPr="006A3DB5">
              <w:rPr>
                <w:sz w:val="20"/>
                <w:szCs w:val="18"/>
              </w:rPr>
              <w:t>.</w:t>
            </w:r>
          </w:p>
          <w:p w14:paraId="5F7A1CF0" w14:textId="77777777" w:rsidR="00F31605" w:rsidRDefault="00F31605" w:rsidP="00F31605"/>
        </w:tc>
      </w:tr>
      <w:tr w:rsidR="0071113A" w14:paraId="472DC559" w14:textId="77777777" w:rsidTr="12F42A7A">
        <w:tc>
          <w:tcPr>
            <w:tcW w:w="1803" w:type="dxa"/>
          </w:tcPr>
          <w:p w14:paraId="3F20E26E" w14:textId="500E7AD0" w:rsidR="0071113A" w:rsidRDefault="0071113A" w:rsidP="00013550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6133" w:type="dxa"/>
          </w:tcPr>
          <w:p w14:paraId="6B9B7D96" w14:textId="73A32A28" w:rsidR="00C52B63" w:rsidRPr="00C52B63" w:rsidRDefault="0071113A" w:rsidP="00013550">
            <w:pPr>
              <w:rPr>
                <w:i/>
              </w:rPr>
            </w:pPr>
            <w:r>
              <w:t xml:space="preserve">means the </w:t>
            </w:r>
            <w:r w:rsidR="00970A2C">
              <w:rPr>
                <w:i/>
              </w:rPr>
              <w:t xml:space="preserve">Cyber </w:t>
            </w:r>
            <w:r w:rsidR="004F14F0">
              <w:rPr>
                <w:i/>
              </w:rPr>
              <w:t>S</w:t>
            </w:r>
            <w:r w:rsidR="00970A2C">
              <w:rPr>
                <w:i/>
              </w:rPr>
              <w:t>ecurity</w:t>
            </w:r>
            <w:r>
              <w:rPr>
                <w:i/>
              </w:rPr>
              <w:t xml:space="preserve"> Procedures 2019</w:t>
            </w:r>
          </w:p>
        </w:tc>
      </w:tr>
      <w:tr w:rsidR="00AE66E0" w14:paraId="791C0B3E" w14:textId="77777777" w:rsidTr="12F42A7A">
        <w:tc>
          <w:tcPr>
            <w:tcW w:w="1803" w:type="dxa"/>
          </w:tcPr>
          <w:p w14:paraId="5137032D" w14:textId="75B93733" w:rsidR="00AE66E0" w:rsidRDefault="00AE66E0" w:rsidP="00013550">
            <w:pPr>
              <w:rPr>
                <w:b/>
              </w:rPr>
            </w:pPr>
            <w:r>
              <w:rPr>
                <w:b/>
              </w:rPr>
              <w:lastRenderedPageBreak/>
              <w:t>risk</w:t>
            </w:r>
          </w:p>
        </w:tc>
        <w:tc>
          <w:tcPr>
            <w:tcW w:w="6133" w:type="dxa"/>
          </w:tcPr>
          <w:p w14:paraId="6548AF01" w14:textId="7784B98E" w:rsidR="00AE66E0" w:rsidRDefault="00AE66E0" w:rsidP="00013550">
            <w:r>
              <w:t xml:space="preserve">has the meaning </w:t>
            </w:r>
            <w:r w:rsidR="003B2190">
              <w:t xml:space="preserve">provided </w:t>
            </w:r>
            <w:r>
              <w:t xml:space="preserve">in the </w:t>
            </w:r>
            <w:r w:rsidRPr="006A3DB5">
              <w:rPr>
                <w:i/>
              </w:rPr>
              <w:t xml:space="preserve">Risk Management Policy </w:t>
            </w:r>
            <w:r w:rsidRPr="00C52B63">
              <w:rPr>
                <w:i/>
              </w:rPr>
              <w:t>201</w:t>
            </w:r>
            <w:r w:rsidR="006A3DB5" w:rsidRPr="00C52B63">
              <w:rPr>
                <w:rStyle w:val="Hyperlink"/>
                <w:color w:val="auto"/>
                <w:u w:val="none"/>
              </w:rPr>
              <w:t>9</w:t>
            </w:r>
            <w:proofErr w:type="gramStart"/>
            <w:r w:rsidR="00C52B63" w:rsidRPr="00C52B63">
              <w:rPr>
                <w:rStyle w:val="Hyperlink"/>
                <w:color w:val="auto"/>
                <w:u w:val="none"/>
              </w:rPr>
              <w:t>,</w:t>
            </w:r>
            <w:r w:rsidR="00C52B63" w:rsidRPr="00C52B63">
              <w:rPr>
                <w:rStyle w:val="Hyperlink"/>
                <w:u w:val="none"/>
              </w:rPr>
              <w:t xml:space="preserve"> </w:t>
            </w:r>
            <w:r w:rsidR="00C06C54" w:rsidRPr="00C52B63">
              <w:rPr>
                <w:rStyle w:val="Hyperlink"/>
                <w:i/>
                <w:color w:val="auto"/>
                <w:u w:val="none"/>
              </w:rPr>
              <w:t>,</w:t>
            </w:r>
            <w:proofErr w:type="gramEnd"/>
            <w:r w:rsidR="00C06C54" w:rsidRPr="00C52B63">
              <w:rPr>
                <w:rStyle w:val="Hyperlink"/>
                <w:i/>
                <w:color w:val="auto"/>
              </w:rPr>
              <w:t xml:space="preserve"> </w:t>
            </w:r>
            <w:r w:rsidR="00C06C54" w:rsidRPr="00BE297E">
              <w:rPr>
                <w:rStyle w:val="Hyperlink"/>
                <w:color w:val="auto"/>
                <w:u w:val="none"/>
              </w:rPr>
              <w:t>which at</w:t>
            </w:r>
            <w:r>
              <w:t xml:space="preserve"> the date of this policy is:</w:t>
            </w:r>
          </w:p>
          <w:p w14:paraId="4681B57B" w14:textId="2D2EFECB" w:rsidR="00F31605" w:rsidRPr="00AE66E0" w:rsidRDefault="00AE66E0" w:rsidP="006A3DB5">
            <w:pPr>
              <w:pStyle w:val="Notesdefinition"/>
            </w:pPr>
            <w:r w:rsidRPr="00F44BA6">
              <w:t>the effect of uncertainty o</w:t>
            </w:r>
            <w:r w:rsidR="00911841" w:rsidRPr="00F44BA6">
              <w:t>n</w:t>
            </w:r>
            <w:r w:rsidRPr="00F44BA6">
              <w:t xml:space="preserve"> objectives</w:t>
            </w:r>
            <w:r w:rsidR="00C06C54" w:rsidRPr="00F44BA6">
              <w:t>.</w:t>
            </w:r>
          </w:p>
        </w:tc>
      </w:tr>
      <w:tr w:rsidR="00793648" w14:paraId="4B64BACC" w14:textId="77777777" w:rsidTr="12F42A7A">
        <w:tc>
          <w:tcPr>
            <w:tcW w:w="1803" w:type="dxa"/>
          </w:tcPr>
          <w:p w14:paraId="5C3A7AD7" w14:textId="58AD84A6" w:rsidR="00793648" w:rsidRDefault="00793648" w:rsidP="00013550">
            <w:pPr>
              <w:rPr>
                <w:b/>
              </w:rPr>
            </w:pPr>
            <w:r>
              <w:rPr>
                <w:b/>
              </w:rPr>
              <w:t>Risk Management Framework</w:t>
            </w:r>
          </w:p>
        </w:tc>
        <w:tc>
          <w:tcPr>
            <w:tcW w:w="6133" w:type="dxa"/>
          </w:tcPr>
          <w:p w14:paraId="29ECC73E" w14:textId="11723C0B" w:rsidR="00793648" w:rsidRDefault="00793648" w:rsidP="00013550">
            <w:r>
              <w:t xml:space="preserve">has the meaning </w:t>
            </w:r>
            <w:r w:rsidR="003B2190">
              <w:t xml:space="preserve">provided </w:t>
            </w:r>
            <w:r>
              <w:t xml:space="preserve">in </w:t>
            </w:r>
            <w:r w:rsidR="00104A58">
              <w:t xml:space="preserve">the </w:t>
            </w:r>
            <w:r w:rsidRPr="006A3DB5">
              <w:rPr>
                <w:i/>
              </w:rPr>
              <w:t>Risk Management Policy 20</w:t>
            </w:r>
            <w:r w:rsidR="006A3DB5">
              <w:rPr>
                <w:i/>
              </w:rPr>
              <w:t>1</w:t>
            </w:r>
            <w:r w:rsidR="006A3DB5">
              <w:t xml:space="preserve">9 </w:t>
            </w:r>
            <w:r w:rsidR="00F44BA6">
              <w:t xml:space="preserve">which at the date of this policy </w:t>
            </w:r>
            <w:proofErr w:type="gramStart"/>
            <w:r w:rsidR="00F44BA6">
              <w:t>is</w:t>
            </w:r>
            <w:r>
              <w:t>:</w:t>
            </w:r>
            <w:proofErr w:type="gramEnd"/>
          </w:p>
          <w:p w14:paraId="4A8780CB" w14:textId="7EF17BC6" w:rsidR="00793648" w:rsidRPr="00793648" w:rsidRDefault="00F44BA6" w:rsidP="0099043E">
            <w:pPr>
              <w:pStyle w:val="Notesdefinition"/>
            </w:pPr>
            <w:r w:rsidRPr="00F44BA6">
              <w:t xml:space="preserve">the set of documents required by clause </w:t>
            </w:r>
            <w:r w:rsidR="00E944A9">
              <w:t>9</w:t>
            </w:r>
            <w:r>
              <w:t xml:space="preserve"> of the </w:t>
            </w:r>
            <w:hyperlink r:id="rId16" w:history="1">
              <w:r w:rsidRPr="00F44BA6">
                <w:rPr>
                  <w:rStyle w:val="Hyperlink"/>
                  <w:i/>
                </w:rPr>
                <w:t>Risk Management Policy 201</w:t>
              </w:r>
            </w:hyperlink>
            <w:r w:rsidR="006A3DB5">
              <w:rPr>
                <w:rStyle w:val="Hyperlink"/>
                <w:i/>
              </w:rPr>
              <w:t>9</w:t>
            </w:r>
            <w:r w:rsidRPr="00F44BA6">
              <w:t>, which provide the foundation and arrangements for designing, implementing, monitoring, reviewing and continually improving risk management at the University.</w:t>
            </w:r>
          </w:p>
        </w:tc>
      </w:tr>
      <w:tr w:rsidR="00AE66E0" w14:paraId="62EA83FA" w14:textId="77777777" w:rsidTr="12F42A7A">
        <w:tc>
          <w:tcPr>
            <w:tcW w:w="1803" w:type="dxa"/>
          </w:tcPr>
          <w:p w14:paraId="6C5E8799" w14:textId="69C685B0" w:rsidR="00AE66E0" w:rsidRDefault="00AE66E0" w:rsidP="00013550">
            <w:pPr>
              <w:rPr>
                <w:b/>
              </w:rPr>
            </w:pPr>
            <w:r>
              <w:rPr>
                <w:b/>
              </w:rPr>
              <w:t>risk owner</w:t>
            </w:r>
          </w:p>
        </w:tc>
        <w:tc>
          <w:tcPr>
            <w:tcW w:w="6133" w:type="dxa"/>
          </w:tcPr>
          <w:p w14:paraId="25BCFB9F" w14:textId="4CE00096" w:rsidR="00AE66E0" w:rsidRDefault="00AE66E0" w:rsidP="00013550">
            <w:r>
              <w:t xml:space="preserve">has the meaning </w:t>
            </w:r>
            <w:r w:rsidR="003B2190">
              <w:t xml:space="preserve">provided </w:t>
            </w:r>
            <w:r>
              <w:t xml:space="preserve">in the </w:t>
            </w:r>
            <w:hyperlink r:id="rId17" w:history="1">
              <w:r w:rsidRPr="00F50D66">
                <w:rPr>
                  <w:rStyle w:val="Hyperlink"/>
                  <w:i/>
                </w:rPr>
                <w:t>Risk Management Policy</w:t>
              </w:r>
              <w:r w:rsidR="00911841" w:rsidRPr="00F50D66">
                <w:rPr>
                  <w:rStyle w:val="Hyperlink"/>
                  <w:i/>
                </w:rPr>
                <w:t xml:space="preserve"> 201</w:t>
              </w:r>
            </w:hyperlink>
            <w:r w:rsidR="006A3DB5">
              <w:rPr>
                <w:rStyle w:val="Hyperlink"/>
                <w:i/>
              </w:rPr>
              <w:t>9</w:t>
            </w:r>
            <w:r w:rsidR="003B2190">
              <w:rPr>
                <w:i/>
              </w:rPr>
              <w:t xml:space="preserve">, </w:t>
            </w:r>
            <w:r w:rsidR="003B2190" w:rsidRPr="003B2190">
              <w:t>which</w:t>
            </w:r>
            <w:r>
              <w:rPr>
                <w:i/>
              </w:rPr>
              <w:t xml:space="preserve"> </w:t>
            </w:r>
            <w:r>
              <w:t xml:space="preserve"> is:</w:t>
            </w:r>
          </w:p>
          <w:p w14:paraId="0184E8FB" w14:textId="6852024C" w:rsidR="00AE66E0" w:rsidRPr="00F44BA6" w:rsidRDefault="00AE66E0" w:rsidP="00F44BA6">
            <w:pPr>
              <w:ind w:left="567" w:right="567"/>
              <w:rPr>
                <w:sz w:val="18"/>
                <w:szCs w:val="18"/>
              </w:rPr>
            </w:pPr>
            <w:r w:rsidRPr="00F44BA6">
              <w:rPr>
                <w:sz w:val="18"/>
                <w:szCs w:val="18"/>
              </w:rPr>
              <w:t xml:space="preserve">the role recorded against a particular risk in a risk register to discharge the </w:t>
            </w:r>
            <w:r w:rsidR="00911841" w:rsidRPr="00F44BA6">
              <w:rPr>
                <w:sz w:val="18"/>
                <w:szCs w:val="18"/>
              </w:rPr>
              <w:t xml:space="preserve">responsibilities specified in clause 11 of the </w:t>
            </w:r>
            <w:r w:rsidR="00911841" w:rsidRPr="006A3DB5">
              <w:rPr>
                <w:i/>
                <w:sz w:val="18"/>
                <w:szCs w:val="18"/>
              </w:rPr>
              <w:t>Risk Management Policy 201</w:t>
            </w:r>
            <w:r w:rsidR="006A3DB5">
              <w:rPr>
                <w:sz w:val="18"/>
                <w:szCs w:val="18"/>
              </w:rPr>
              <w:t>9</w:t>
            </w:r>
            <w:r w:rsidR="00911841" w:rsidRPr="00F44BA6">
              <w:rPr>
                <w:sz w:val="18"/>
                <w:szCs w:val="18"/>
              </w:rPr>
              <w:t>.</w:t>
            </w:r>
          </w:p>
        </w:tc>
      </w:tr>
      <w:tr w:rsidR="00911841" w14:paraId="53124E3D" w14:textId="77777777" w:rsidTr="12F42A7A">
        <w:tc>
          <w:tcPr>
            <w:tcW w:w="1803" w:type="dxa"/>
          </w:tcPr>
          <w:p w14:paraId="41D516F8" w14:textId="6D7DC645" w:rsidR="00911841" w:rsidRDefault="00911841" w:rsidP="00013550">
            <w:pPr>
              <w:rPr>
                <w:b/>
              </w:rPr>
            </w:pPr>
            <w:r>
              <w:rPr>
                <w:b/>
              </w:rPr>
              <w:t>technical standards</w:t>
            </w:r>
          </w:p>
        </w:tc>
        <w:tc>
          <w:tcPr>
            <w:tcW w:w="6133" w:type="dxa"/>
          </w:tcPr>
          <w:p w14:paraId="26DEF965" w14:textId="03F1CC6D" w:rsidR="00911841" w:rsidRPr="00BA48E7" w:rsidRDefault="0071113A" w:rsidP="00013550">
            <w:r w:rsidRPr="00BA48E7">
              <w:t>m</w:t>
            </w:r>
            <w:r w:rsidR="00C1767F" w:rsidRPr="00BA48E7">
              <w:t>eans the mandatory standards for specific I</w:t>
            </w:r>
            <w:r w:rsidR="00F31605">
              <w:t>C</w:t>
            </w:r>
            <w:r w:rsidR="00C1767F" w:rsidRPr="00BA48E7">
              <w:t>T activities determined by the Chief Information O</w:t>
            </w:r>
            <w:r w:rsidR="000368CF" w:rsidRPr="00BA48E7">
              <w:t>fficer</w:t>
            </w:r>
            <w:r w:rsidR="00C1767F" w:rsidRPr="00BA48E7">
              <w:t xml:space="preserve"> under clause</w:t>
            </w:r>
            <w:r w:rsidR="003B2190">
              <w:t>s</w:t>
            </w:r>
            <w:r w:rsidR="00C1767F" w:rsidRPr="00BA48E7">
              <w:t xml:space="preserve"> </w:t>
            </w:r>
            <w:r w:rsidR="002D35E6">
              <w:t xml:space="preserve">8 and </w:t>
            </w:r>
            <w:r w:rsidR="00463201" w:rsidRPr="00BA48E7">
              <w:t>10</w:t>
            </w:r>
            <w:r w:rsidR="00C1767F" w:rsidRPr="00BA48E7">
              <w:t xml:space="preserve"> of this policy.</w:t>
            </w:r>
          </w:p>
        </w:tc>
      </w:tr>
      <w:tr w:rsidR="00A229C3" w14:paraId="160258AF" w14:textId="77777777" w:rsidTr="12F42A7A">
        <w:tc>
          <w:tcPr>
            <w:tcW w:w="1803" w:type="dxa"/>
          </w:tcPr>
          <w:p w14:paraId="1A48342E" w14:textId="3CE2957F" w:rsidR="00A229C3" w:rsidRDefault="00F44BA6" w:rsidP="00013550">
            <w:pPr>
              <w:rPr>
                <w:b/>
              </w:rPr>
            </w:pPr>
            <w:r>
              <w:rPr>
                <w:b/>
              </w:rPr>
              <w:t>t</w:t>
            </w:r>
            <w:r w:rsidR="00A229C3">
              <w:rPr>
                <w:b/>
              </w:rPr>
              <w:t xml:space="preserve">echnology </w:t>
            </w:r>
            <w:r>
              <w:rPr>
                <w:b/>
              </w:rPr>
              <w:t>r</w:t>
            </w:r>
            <w:r w:rsidR="00A229C3">
              <w:rPr>
                <w:b/>
              </w:rPr>
              <w:t xml:space="preserve">isk </w:t>
            </w:r>
            <w:r>
              <w:rPr>
                <w:b/>
              </w:rPr>
              <w:t>o</w:t>
            </w:r>
            <w:r w:rsidR="00A229C3">
              <w:rPr>
                <w:b/>
              </w:rPr>
              <w:t>wner</w:t>
            </w:r>
          </w:p>
        </w:tc>
        <w:tc>
          <w:tcPr>
            <w:tcW w:w="6133" w:type="dxa"/>
          </w:tcPr>
          <w:p w14:paraId="5F0676A4" w14:textId="1F9C0D61" w:rsidR="00C52B63" w:rsidRDefault="00A229C3" w:rsidP="003879AD">
            <w:r>
              <w:t xml:space="preserve">means </w:t>
            </w:r>
            <w:r w:rsidRPr="00A229C3">
              <w:t xml:space="preserve">any person to whom a </w:t>
            </w:r>
            <w:r w:rsidR="00970A2C">
              <w:t>cyber security</w:t>
            </w:r>
            <w:r w:rsidRPr="00A229C3">
              <w:t xml:space="preserve"> related risk is assigned in any organisation</w:t>
            </w:r>
            <w:r w:rsidR="003B2190">
              <w:t>al</w:t>
            </w:r>
            <w:r w:rsidRPr="00A229C3">
              <w:t xml:space="preserve"> unit</w:t>
            </w:r>
            <w:r w:rsidR="00E944A9">
              <w:t xml:space="preserve"> local</w:t>
            </w:r>
            <w:r w:rsidRPr="00A229C3">
              <w:t xml:space="preserve"> risk register</w:t>
            </w:r>
            <w:r w:rsidR="003B2190">
              <w:t>.</w:t>
            </w:r>
          </w:p>
        </w:tc>
      </w:tr>
      <w:tr w:rsidR="003879AD" w14:paraId="598F67BA" w14:textId="77777777" w:rsidTr="12F42A7A">
        <w:tc>
          <w:tcPr>
            <w:tcW w:w="1803" w:type="dxa"/>
          </w:tcPr>
          <w:p w14:paraId="2C18D03E" w14:textId="6DD16EFF" w:rsidR="003879AD" w:rsidRDefault="003879AD" w:rsidP="00013550">
            <w:pPr>
              <w:rPr>
                <w:b/>
              </w:rPr>
            </w:pPr>
            <w:r>
              <w:rPr>
                <w:b/>
              </w:rPr>
              <w:t xml:space="preserve">University Executive </w:t>
            </w:r>
          </w:p>
        </w:tc>
        <w:tc>
          <w:tcPr>
            <w:tcW w:w="6133" w:type="dxa"/>
          </w:tcPr>
          <w:p w14:paraId="4EF9A082" w14:textId="40B9F890" w:rsidR="00BA48E7" w:rsidRDefault="003879AD" w:rsidP="00F44BA6">
            <w:r>
              <w:t xml:space="preserve">means the </w:t>
            </w:r>
            <w:r w:rsidR="00F44BA6">
              <w:t xml:space="preserve">management </w:t>
            </w:r>
            <w:r>
              <w:t>committee of that name which comprises members of the University’s senior leadership.</w:t>
            </w:r>
          </w:p>
        </w:tc>
      </w:tr>
    </w:tbl>
    <w:p w14:paraId="7BF298AC" w14:textId="12BCCBAD" w:rsidR="00E57E69" w:rsidRDefault="00F31605" w:rsidP="005F7F0D">
      <w:pPr>
        <w:pStyle w:val="Heading4"/>
      </w:pPr>
      <w:bookmarkStart w:id="11" w:name="_Toc1136058"/>
      <w:r>
        <w:t>7</w:t>
      </w:r>
      <w:r>
        <w:tab/>
      </w:r>
      <w:r w:rsidR="00970A2C">
        <w:t>Cyber security</w:t>
      </w:r>
      <w:r w:rsidR="000368CF">
        <w:t xml:space="preserve"> </w:t>
      </w:r>
      <w:r w:rsidR="00F44BA6">
        <w:t>principles</w:t>
      </w:r>
      <w:bookmarkEnd w:id="11"/>
    </w:p>
    <w:p w14:paraId="13FDD9B5" w14:textId="40C24769" w:rsidR="008E77F5" w:rsidRDefault="00970A2C" w:rsidP="00BB6BE9">
      <w:pPr>
        <w:pStyle w:val="NumberedFirstLevel"/>
        <w:numPr>
          <w:ilvl w:val="1"/>
          <w:numId w:val="16"/>
        </w:numPr>
      </w:pPr>
      <w:r>
        <w:t>Cyber security</w:t>
      </w:r>
      <w:r w:rsidR="00657879">
        <w:t xml:space="preserve"> risks to</w:t>
      </w:r>
      <w:r w:rsidR="00F44BA6">
        <w:t xml:space="preserve"> individuals,</w:t>
      </w:r>
      <w:r w:rsidR="00657879">
        <w:t xml:space="preserve"> the </w:t>
      </w:r>
      <w:r w:rsidR="000368CF">
        <w:t>Universit</w:t>
      </w:r>
      <w:r w:rsidR="00657879">
        <w:t>y’s</w:t>
      </w:r>
      <w:r w:rsidR="00F44BA6">
        <w:t xml:space="preserve"> operations and its ICT resources</w:t>
      </w:r>
      <w:r w:rsidR="00F44BA6" w:rsidRPr="00F44BA6">
        <w:t xml:space="preserve"> </w:t>
      </w:r>
      <w:r w:rsidR="00F44BA6">
        <w:t>must be</w:t>
      </w:r>
      <w:r w:rsidR="008E77F5">
        <w:t>:</w:t>
      </w:r>
    </w:p>
    <w:p w14:paraId="727E1B1B" w14:textId="374256BE" w:rsidR="008B795E" w:rsidRDefault="008E77F5" w:rsidP="008B795E">
      <w:pPr>
        <w:pStyle w:val="NumberedSecondLevel"/>
      </w:pPr>
      <w:r w:rsidRPr="008B795E">
        <w:t>i</w:t>
      </w:r>
      <w:r w:rsidR="00F44BA6" w:rsidRPr="008B795E">
        <w:t>dentified</w:t>
      </w:r>
      <w:r w:rsidR="008B795E">
        <w:t xml:space="preserve"> and </w:t>
      </w:r>
      <w:r>
        <w:t>assessed</w:t>
      </w:r>
      <w:r w:rsidR="008B795E">
        <w:t>; and</w:t>
      </w:r>
    </w:p>
    <w:p w14:paraId="1A2448D8" w14:textId="1136E324" w:rsidR="008B795E" w:rsidRDefault="008B795E" w:rsidP="008B795E">
      <w:pPr>
        <w:pStyle w:val="NumberedSecondLevel"/>
      </w:pPr>
      <w:r>
        <w:t>managed with an appropriate risk treatment plan</w:t>
      </w:r>
    </w:p>
    <w:p w14:paraId="55171B79" w14:textId="094EA6D9" w:rsidR="00657879" w:rsidRDefault="008707B4" w:rsidP="008B795E">
      <w:pPr>
        <w:pStyle w:val="NumberedSecondLevel"/>
        <w:numPr>
          <w:ilvl w:val="0"/>
          <w:numId w:val="0"/>
        </w:numPr>
        <w:ind w:left="567"/>
      </w:pPr>
      <w:r>
        <w:t xml:space="preserve">in accordance with </w:t>
      </w:r>
      <w:r w:rsidR="008B795E">
        <w:t>the</w:t>
      </w:r>
      <w:r w:rsidR="001D6DF0">
        <w:t xml:space="preserve"> </w:t>
      </w:r>
      <w:hyperlink r:id="rId18" w:history="1">
        <w:r w:rsidR="001D6DF0" w:rsidRPr="008E77F5">
          <w:rPr>
            <w:rStyle w:val="Hyperlink"/>
          </w:rPr>
          <w:t>Risk Management Framework</w:t>
        </w:r>
      </w:hyperlink>
      <w:r w:rsidR="00F44BA6">
        <w:t xml:space="preserve">. </w:t>
      </w:r>
    </w:p>
    <w:p w14:paraId="68FD6B35" w14:textId="73766BE8" w:rsidR="00657879" w:rsidRDefault="00657879" w:rsidP="000368CF">
      <w:pPr>
        <w:pStyle w:val="NumberedFirstLevel"/>
        <w:numPr>
          <w:ilvl w:val="1"/>
          <w:numId w:val="16"/>
        </w:numPr>
      </w:pPr>
      <w:r>
        <w:t>The University’s I</w:t>
      </w:r>
      <w:r w:rsidR="00F31605">
        <w:t>C</w:t>
      </w:r>
      <w:r>
        <w:t xml:space="preserve">T </w:t>
      </w:r>
      <w:proofErr w:type="gramStart"/>
      <w:r>
        <w:t>resources</w:t>
      </w:r>
      <w:proofErr w:type="gramEnd"/>
      <w:r>
        <w:t xml:space="preserve"> and external environment must be appropriately monitored in order to detect </w:t>
      </w:r>
      <w:r w:rsidR="00970A2C">
        <w:t>cyber security</w:t>
      </w:r>
      <w:r>
        <w:t xml:space="preserve"> events.</w:t>
      </w:r>
    </w:p>
    <w:p w14:paraId="5AF9AFC0" w14:textId="78464EEF" w:rsidR="005F7F0D" w:rsidRDefault="00970A2C" w:rsidP="000368CF">
      <w:pPr>
        <w:pStyle w:val="NumberedFirstLevel"/>
        <w:numPr>
          <w:ilvl w:val="1"/>
          <w:numId w:val="16"/>
        </w:numPr>
      </w:pPr>
      <w:r>
        <w:t>Cyber security</w:t>
      </w:r>
      <w:r w:rsidR="005F7F0D">
        <w:t xml:space="preserve"> response and recovery plans must be</w:t>
      </w:r>
      <w:r w:rsidR="000E6270">
        <w:t>:</w:t>
      </w:r>
      <w:r w:rsidR="005F7F0D">
        <w:t xml:space="preserve"> </w:t>
      </w:r>
    </w:p>
    <w:p w14:paraId="716D9BCD" w14:textId="55ACC347" w:rsidR="005F7F0D" w:rsidRDefault="005F7F0D" w:rsidP="005F7F0D">
      <w:pPr>
        <w:pStyle w:val="NumberedSecondLevel"/>
        <w:numPr>
          <w:ilvl w:val="2"/>
          <w:numId w:val="16"/>
        </w:numPr>
      </w:pPr>
      <w:r>
        <w:t>maintained;</w:t>
      </w:r>
    </w:p>
    <w:p w14:paraId="0C611DF5" w14:textId="40AEB04B" w:rsidR="005F7F0D" w:rsidRDefault="005F7F0D" w:rsidP="005F7F0D">
      <w:pPr>
        <w:pStyle w:val="NumberedSecondLevel"/>
        <w:numPr>
          <w:ilvl w:val="2"/>
          <w:numId w:val="16"/>
        </w:numPr>
      </w:pPr>
      <w:r>
        <w:t>tested;</w:t>
      </w:r>
    </w:p>
    <w:p w14:paraId="61FB0E67" w14:textId="2BCB15A7" w:rsidR="005F7F0D" w:rsidRDefault="005F7F0D" w:rsidP="005F7F0D">
      <w:pPr>
        <w:pStyle w:val="NumberedSecondLevel"/>
        <w:numPr>
          <w:ilvl w:val="2"/>
          <w:numId w:val="16"/>
        </w:numPr>
      </w:pPr>
      <w:r>
        <w:t xml:space="preserve">coordinated with internal and external stakeholders; and </w:t>
      </w:r>
    </w:p>
    <w:p w14:paraId="5B52C018" w14:textId="296376B9" w:rsidR="00657879" w:rsidRDefault="005F7F0D" w:rsidP="005F7F0D">
      <w:pPr>
        <w:pStyle w:val="NumberedSecondLevel"/>
        <w:numPr>
          <w:ilvl w:val="2"/>
          <w:numId w:val="16"/>
        </w:numPr>
      </w:pPr>
      <w:r>
        <w:t>periodically improved</w:t>
      </w:r>
      <w:r w:rsidR="00760D40">
        <w:t xml:space="preserve">; </w:t>
      </w:r>
    </w:p>
    <w:p w14:paraId="792B0F2A" w14:textId="08A9A8FF" w:rsidR="00C52B63" w:rsidRDefault="00760D40" w:rsidP="00C52B63">
      <w:pPr>
        <w:pStyle w:val="NumberedSecondLevel"/>
        <w:numPr>
          <w:ilvl w:val="0"/>
          <w:numId w:val="0"/>
        </w:numPr>
        <w:ind w:left="567"/>
      </w:pPr>
      <w:r>
        <w:t xml:space="preserve">in accordance with the </w:t>
      </w:r>
      <w:hyperlink r:id="rId19" w:history="1">
        <w:r w:rsidRPr="00D23334">
          <w:rPr>
            <w:rStyle w:val="Hyperlink"/>
          </w:rPr>
          <w:t>Organisational Resilience Framework</w:t>
        </w:r>
      </w:hyperlink>
    </w:p>
    <w:p w14:paraId="454E9D0D" w14:textId="438AAA03" w:rsidR="005F7F0D" w:rsidRDefault="005F7F0D" w:rsidP="000368CF">
      <w:pPr>
        <w:pStyle w:val="NumberedFirstLevel"/>
        <w:numPr>
          <w:ilvl w:val="1"/>
          <w:numId w:val="16"/>
        </w:numPr>
      </w:pPr>
      <w:r>
        <w:t xml:space="preserve">The effectiveness of the University’s management of </w:t>
      </w:r>
      <w:r w:rsidR="00970A2C">
        <w:t>cyber security</w:t>
      </w:r>
      <w:r>
        <w:t xml:space="preserve"> risks must be</w:t>
      </w:r>
      <w:r w:rsidR="00F44BA6">
        <w:t xml:space="preserve"> regularly</w:t>
      </w:r>
      <w:r>
        <w:t xml:space="preserve"> assessed and improved.</w:t>
      </w:r>
    </w:p>
    <w:p w14:paraId="60557560" w14:textId="428BFE40" w:rsidR="005F7F0D" w:rsidRDefault="005F7F0D" w:rsidP="005F7F0D">
      <w:pPr>
        <w:pStyle w:val="NumberedFirstLevel"/>
        <w:numPr>
          <w:ilvl w:val="1"/>
          <w:numId w:val="16"/>
        </w:numPr>
      </w:pPr>
      <w:r>
        <w:t>All a</w:t>
      </w:r>
      <w:r w:rsidR="008C574E">
        <w:t xml:space="preserve">ccess to </w:t>
      </w:r>
      <w:r w:rsidR="006A3DB5">
        <w:t xml:space="preserve">a </w:t>
      </w:r>
      <w:r w:rsidR="008C574E">
        <w:t>University I</w:t>
      </w:r>
      <w:r w:rsidR="00F31605">
        <w:t>C</w:t>
      </w:r>
      <w:r w:rsidR="008C574E">
        <w:t xml:space="preserve">T </w:t>
      </w:r>
      <w:r w:rsidR="006A3DB5">
        <w:t>s</w:t>
      </w:r>
      <w:r w:rsidR="009D7F88">
        <w:t>ervice</w:t>
      </w:r>
      <w:r w:rsidR="006A3DB5">
        <w:t xml:space="preserve"> or ICT asset</w:t>
      </w:r>
      <w:r w:rsidR="008C574E">
        <w:t xml:space="preserve"> must be</w:t>
      </w:r>
      <w:r w:rsidR="000E6270">
        <w:t>:</w:t>
      </w:r>
      <w:r w:rsidR="008C574E">
        <w:t xml:space="preserve"> </w:t>
      </w:r>
    </w:p>
    <w:p w14:paraId="1331835D" w14:textId="1E2563C9" w:rsidR="005F7F0D" w:rsidRDefault="005F7F0D" w:rsidP="005F7F0D">
      <w:pPr>
        <w:pStyle w:val="NumberedSecondLevel"/>
        <w:numPr>
          <w:ilvl w:val="2"/>
          <w:numId w:val="16"/>
        </w:numPr>
      </w:pPr>
      <w:r>
        <w:t>a</w:t>
      </w:r>
      <w:r w:rsidR="008C574E">
        <w:t>uthorised</w:t>
      </w:r>
      <w:r>
        <w:t xml:space="preserve">; </w:t>
      </w:r>
    </w:p>
    <w:p w14:paraId="56B80894" w14:textId="516D1CA6" w:rsidR="005F7F0D" w:rsidRDefault="005F7F0D" w:rsidP="005F7F0D">
      <w:pPr>
        <w:pStyle w:val="NumberedSecondLevel"/>
        <w:numPr>
          <w:ilvl w:val="2"/>
          <w:numId w:val="16"/>
        </w:numPr>
      </w:pPr>
      <w:r>
        <w:lastRenderedPageBreak/>
        <w:t xml:space="preserve">restricted </w:t>
      </w:r>
      <w:proofErr w:type="gramStart"/>
      <w:r>
        <w:t>on the basis of</w:t>
      </w:r>
      <w:proofErr w:type="gramEnd"/>
      <w:r>
        <w:t xml:space="preserve"> need; and</w:t>
      </w:r>
    </w:p>
    <w:p w14:paraId="12DBEBA4" w14:textId="0B78F9B2" w:rsidR="005F7F0D" w:rsidRDefault="005F7F0D" w:rsidP="005F7F0D">
      <w:pPr>
        <w:pStyle w:val="NumberedSecondLevel"/>
        <w:numPr>
          <w:ilvl w:val="2"/>
          <w:numId w:val="16"/>
        </w:numPr>
      </w:pPr>
      <w:r>
        <w:t>periodically verified.</w:t>
      </w:r>
    </w:p>
    <w:p w14:paraId="3B0FD66A" w14:textId="3712222B" w:rsidR="005F7F0D" w:rsidRDefault="005F7F0D" w:rsidP="005F7F0D">
      <w:pPr>
        <w:pStyle w:val="NumberedFirstLevel"/>
        <w:numPr>
          <w:ilvl w:val="1"/>
          <w:numId w:val="16"/>
        </w:numPr>
      </w:pPr>
      <w:r>
        <w:t>All users have a shared responsibility for maintaining the security of University I</w:t>
      </w:r>
      <w:r w:rsidR="00F31605">
        <w:t>C</w:t>
      </w:r>
      <w:r>
        <w:t>T resources that they use or manage</w:t>
      </w:r>
      <w:r w:rsidR="008C308B">
        <w:t>.</w:t>
      </w:r>
    </w:p>
    <w:p w14:paraId="3AE17B17" w14:textId="7DBDDE21" w:rsidR="005B1699" w:rsidRPr="00AD41F0" w:rsidRDefault="005B1699" w:rsidP="002C3E7E">
      <w:pPr>
        <w:pStyle w:val="NumberedFirstLevel"/>
      </w:pPr>
      <w:r>
        <w:t>Users must not communicate t</w:t>
      </w:r>
      <w:r w:rsidRPr="00AD41F0">
        <w:t xml:space="preserve">he University’s </w:t>
      </w:r>
      <w:r w:rsidR="00970A2C">
        <w:t>cyber security</w:t>
      </w:r>
      <w:r>
        <w:t xml:space="preserve"> r</w:t>
      </w:r>
      <w:r w:rsidRPr="00AD41F0">
        <w:t>isks</w:t>
      </w:r>
      <w:r>
        <w:t>,</w:t>
      </w:r>
      <w:r w:rsidRPr="00AD41F0">
        <w:t xml:space="preserve"> controls</w:t>
      </w:r>
      <w:r>
        <w:t xml:space="preserve">, </w:t>
      </w:r>
      <w:r w:rsidRPr="00AD41F0">
        <w:t>events and incidents</w:t>
      </w:r>
      <w:r>
        <w:t xml:space="preserve"> </w:t>
      </w:r>
      <w:r w:rsidRPr="00AD41F0">
        <w:t>outside the University</w:t>
      </w:r>
      <w:r>
        <w:t xml:space="preserve"> except</w:t>
      </w:r>
      <w:r w:rsidR="002C3E7E">
        <w:t xml:space="preserve"> </w:t>
      </w:r>
      <w:r>
        <w:t xml:space="preserve">where required </w:t>
      </w:r>
      <w:r w:rsidR="00F6410B">
        <w:t>or authorised to do so by law, University policy or procedures, or applicable technical standards</w:t>
      </w:r>
      <w:r w:rsidRPr="00AD41F0">
        <w:t>.</w:t>
      </w:r>
    </w:p>
    <w:p w14:paraId="08BF4C9B" w14:textId="480CDAC9" w:rsidR="00793648" w:rsidRDefault="00155112" w:rsidP="001B66A1">
      <w:pPr>
        <w:pStyle w:val="Heading4"/>
      </w:pPr>
      <w:bookmarkStart w:id="12" w:name="_Toc1136059"/>
      <w:r>
        <w:t>8</w:t>
      </w:r>
      <w:r>
        <w:tab/>
      </w:r>
      <w:r w:rsidR="00793648">
        <w:t>Technical standards</w:t>
      </w:r>
      <w:bookmarkEnd w:id="12"/>
    </w:p>
    <w:p w14:paraId="30323EDE" w14:textId="126FCC15" w:rsidR="00793648" w:rsidRDefault="00793648" w:rsidP="00793648">
      <w:pPr>
        <w:pStyle w:val="NumberedFirstLevel"/>
        <w:numPr>
          <w:ilvl w:val="1"/>
          <w:numId w:val="18"/>
        </w:numPr>
      </w:pPr>
      <w:r>
        <w:t>The Chief Information Officer may determine mandatory technical standards for specific I</w:t>
      </w:r>
      <w:r w:rsidR="00F31605">
        <w:t>C</w:t>
      </w:r>
      <w:r>
        <w:t>T activities and operations.</w:t>
      </w:r>
    </w:p>
    <w:p w14:paraId="2153852B" w14:textId="55BF9B1F" w:rsidR="006245D1" w:rsidRDefault="00793648" w:rsidP="00793648">
      <w:pPr>
        <w:pStyle w:val="NumberedFirstLevel"/>
        <w:numPr>
          <w:ilvl w:val="1"/>
          <w:numId w:val="18"/>
        </w:numPr>
      </w:pPr>
      <w:r>
        <w:t xml:space="preserve">The </w:t>
      </w:r>
      <w:hyperlink r:id="rId20" w:history="1">
        <w:r w:rsidRPr="003148BA">
          <w:rPr>
            <w:rStyle w:val="Hyperlink"/>
          </w:rPr>
          <w:t>technical standards</w:t>
        </w:r>
      </w:hyperlink>
      <w:r>
        <w:t xml:space="preserve"> must be published</w:t>
      </w:r>
      <w:r w:rsidR="006245D1">
        <w:t xml:space="preserve"> on the University Intra</w:t>
      </w:r>
      <w:r w:rsidR="005071A6">
        <w:t>net</w:t>
      </w:r>
      <w:r w:rsidR="000E6270">
        <w:t>.</w:t>
      </w:r>
    </w:p>
    <w:p w14:paraId="5B83A525" w14:textId="5AD4A9AC" w:rsidR="00E57E69" w:rsidRDefault="00793648" w:rsidP="001B66A1">
      <w:pPr>
        <w:pStyle w:val="Heading4"/>
      </w:pPr>
      <w:bookmarkStart w:id="13" w:name="_Toc1136060"/>
      <w:r>
        <w:t>9</w:t>
      </w:r>
      <w:r>
        <w:tab/>
      </w:r>
      <w:r w:rsidR="00970A2C">
        <w:t>Cyber security</w:t>
      </w:r>
      <w:r w:rsidR="0071113A">
        <w:t xml:space="preserve"> </w:t>
      </w:r>
      <w:proofErr w:type="gramStart"/>
      <w:r w:rsidR="0071113A">
        <w:t>framework</w:t>
      </w:r>
      <w:bookmarkEnd w:id="13"/>
      <w:proofErr w:type="gramEnd"/>
    </w:p>
    <w:p w14:paraId="191100E9" w14:textId="1EEC5851" w:rsidR="0071113A" w:rsidRDefault="0071113A" w:rsidP="00793648">
      <w:pPr>
        <w:pStyle w:val="NumberedFirstLevel"/>
        <w:numPr>
          <w:ilvl w:val="0"/>
          <w:numId w:val="0"/>
        </w:numPr>
        <w:ind w:left="567" w:hanging="567"/>
      </w:pPr>
      <w:r>
        <w:t xml:space="preserve">The University’s </w:t>
      </w:r>
      <w:r w:rsidR="00970A2C">
        <w:t>cyber security</w:t>
      </w:r>
      <w:r>
        <w:t xml:space="preserve"> framework consists of:</w:t>
      </w:r>
    </w:p>
    <w:p w14:paraId="176410EA" w14:textId="76875BF2" w:rsidR="0071113A" w:rsidRDefault="00793648" w:rsidP="00793648">
      <w:pPr>
        <w:pStyle w:val="NumberedSecondLevel"/>
        <w:numPr>
          <w:ilvl w:val="2"/>
          <w:numId w:val="17"/>
        </w:numPr>
      </w:pPr>
      <w:r>
        <w:t>this policy;</w:t>
      </w:r>
    </w:p>
    <w:p w14:paraId="1F3AA62B" w14:textId="01357E4F" w:rsidR="00793648" w:rsidRDefault="00793648" w:rsidP="00793648">
      <w:pPr>
        <w:pStyle w:val="NumberedSecondLevel"/>
        <w:numPr>
          <w:ilvl w:val="2"/>
          <w:numId w:val="17"/>
        </w:numPr>
      </w:pPr>
      <w:r>
        <w:t>the procedures; and</w:t>
      </w:r>
    </w:p>
    <w:p w14:paraId="7C3B3EF0" w14:textId="45E5CB1A" w:rsidR="00793648" w:rsidRDefault="00793648" w:rsidP="00793648">
      <w:pPr>
        <w:pStyle w:val="NumberedSecondLevel"/>
        <w:numPr>
          <w:ilvl w:val="2"/>
          <w:numId w:val="17"/>
        </w:numPr>
      </w:pPr>
      <w:r>
        <w:t xml:space="preserve">the </w:t>
      </w:r>
      <w:hyperlink r:id="rId21" w:history="1">
        <w:r w:rsidRPr="007E2329">
          <w:rPr>
            <w:rStyle w:val="Hyperlink"/>
          </w:rPr>
          <w:t>technical standards</w:t>
        </w:r>
      </w:hyperlink>
      <w:r w:rsidR="00BF17ED">
        <w:t xml:space="preserve"> </w:t>
      </w:r>
    </w:p>
    <w:p w14:paraId="52BB10C6" w14:textId="342B955F" w:rsidR="00E57E69" w:rsidRDefault="00793648" w:rsidP="001B66A1">
      <w:pPr>
        <w:pStyle w:val="Heading4"/>
      </w:pPr>
      <w:bookmarkStart w:id="14" w:name="_Toc1136061"/>
      <w:r>
        <w:t>10</w:t>
      </w:r>
      <w:r w:rsidR="00155112">
        <w:tab/>
      </w:r>
      <w:r>
        <w:t>Roles and responsibilities</w:t>
      </w:r>
      <w:bookmarkEnd w:id="14"/>
      <w:r w:rsidR="00E57E69">
        <w:t xml:space="preserve"> </w:t>
      </w:r>
    </w:p>
    <w:p w14:paraId="070E2BF7" w14:textId="08F6B332" w:rsidR="00793648" w:rsidRDefault="00793648" w:rsidP="00793648">
      <w:pPr>
        <w:pStyle w:val="NumberedFirstLevel"/>
        <w:numPr>
          <w:ilvl w:val="1"/>
          <w:numId w:val="19"/>
        </w:numPr>
      </w:pPr>
      <w:r>
        <w:rPr>
          <w:b/>
        </w:rPr>
        <w:t xml:space="preserve">Senate </w:t>
      </w:r>
      <w:r>
        <w:t>is</w:t>
      </w:r>
      <w:r w:rsidR="00E944A9">
        <w:t xml:space="preserve"> accountable for the overall management of cyber security risk at the University. It is also</w:t>
      </w:r>
      <w:r>
        <w:t xml:space="preserve"> responsible for:</w:t>
      </w:r>
    </w:p>
    <w:p w14:paraId="0859A510" w14:textId="0EE8F14B" w:rsidR="00793648" w:rsidRDefault="00E944A9" w:rsidP="00793648">
      <w:pPr>
        <w:pStyle w:val="NumberedSecondLevel"/>
        <w:numPr>
          <w:ilvl w:val="2"/>
          <w:numId w:val="19"/>
        </w:numPr>
      </w:pPr>
      <w:r>
        <w:t>setting t</w:t>
      </w:r>
      <w:r w:rsidR="00793648">
        <w:t xml:space="preserve">he University’s </w:t>
      </w:r>
      <w:r w:rsidR="00970A2C">
        <w:t>cyber security</w:t>
      </w:r>
      <w:r w:rsidR="00793648">
        <w:t xml:space="preserve"> risk appetite and tolerance levels; and</w:t>
      </w:r>
    </w:p>
    <w:p w14:paraId="5927820B" w14:textId="7C7868F5" w:rsidR="00793648" w:rsidRDefault="00793648" w:rsidP="00793648">
      <w:pPr>
        <w:pStyle w:val="NumberedSecondLevel"/>
        <w:numPr>
          <w:ilvl w:val="2"/>
          <w:numId w:val="19"/>
        </w:numPr>
      </w:pPr>
      <w:r>
        <w:t xml:space="preserve">considering </w:t>
      </w:r>
      <w:r w:rsidR="00E944A9">
        <w:t xml:space="preserve">and responding appropriately to </w:t>
      </w:r>
      <w:r>
        <w:t xml:space="preserve">reports </w:t>
      </w:r>
      <w:r w:rsidR="00E944A9">
        <w:t>about</w:t>
      </w:r>
      <w:r>
        <w:t xml:space="preserve"> the University’s </w:t>
      </w:r>
      <w:r w:rsidR="00970A2C">
        <w:t>cyber security</w:t>
      </w:r>
      <w:r>
        <w:t xml:space="preserve"> risks and their management.</w:t>
      </w:r>
    </w:p>
    <w:p w14:paraId="6210666E" w14:textId="77777777" w:rsidR="00E944A9" w:rsidRDefault="00E944A9" w:rsidP="00E944A9">
      <w:pPr>
        <w:pStyle w:val="NumberedFirstLevel"/>
      </w:pPr>
      <w:r w:rsidRPr="00E944A9">
        <w:rPr>
          <w:b/>
        </w:rPr>
        <w:t>The Vice-Chancellor</w:t>
      </w:r>
      <w:r>
        <w:t xml:space="preserve"> is responsible for:</w:t>
      </w:r>
    </w:p>
    <w:p w14:paraId="06B8DD74" w14:textId="635508BD" w:rsidR="00E944A9" w:rsidRDefault="00E944A9" w:rsidP="00E944A9">
      <w:pPr>
        <w:pStyle w:val="NumberedSecondLevel"/>
      </w:pPr>
      <w:r>
        <w:t>overall cyber security risk management and compliance across the University;</w:t>
      </w:r>
    </w:p>
    <w:p w14:paraId="7D146BA7" w14:textId="6ACE28DA" w:rsidR="00E944A9" w:rsidRDefault="00E944A9" w:rsidP="00E944A9">
      <w:pPr>
        <w:pStyle w:val="NumberedSecondLevel"/>
      </w:pPr>
      <w:r>
        <w:t xml:space="preserve">promoting an appropriate cyber security risk management culture across the University; </w:t>
      </w:r>
      <w:r w:rsidR="00B15C1A">
        <w:t>and</w:t>
      </w:r>
    </w:p>
    <w:p w14:paraId="1372CE92" w14:textId="564A4FA8" w:rsidR="00E944A9" w:rsidRDefault="00E944A9" w:rsidP="00E944A9">
      <w:pPr>
        <w:pStyle w:val="NumberedSecondLevel"/>
      </w:pPr>
      <w:r>
        <w:t>overseeing the allocation of resources to enable effective cyber security risk management</w:t>
      </w:r>
      <w:r w:rsidR="00B15C1A">
        <w:t>.</w:t>
      </w:r>
    </w:p>
    <w:p w14:paraId="0EAEDD0F" w14:textId="7961E946" w:rsidR="00E944A9" w:rsidRDefault="00E944A9" w:rsidP="00E944A9">
      <w:pPr>
        <w:pStyle w:val="NumberedFirstLevel"/>
        <w:numPr>
          <w:ilvl w:val="0"/>
          <w:numId w:val="0"/>
        </w:numPr>
        <w:ind w:left="567" w:hanging="567"/>
      </w:pPr>
    </w:p>
    <w:p w14:paraId="539707F7" w14:textId="77777777" w:rsidR="00E944A9" w:rsidRDefault="00E944A9" w:rsidP="00E944A9">
      <w:pPr>
        <w:pStyle w:val="NumberedFirstLevel"/>
      </w:pPr>
      <w:r w:rsidRPr="00E944A9">
        <w:rPr>
          <w:b/>
        </w:rPr>
        <w:t>The Provost</w:t>
      </w:r>
      <w:r>
        <w:t xml:space="preserve"> is responsible for:</w:t>
      </w:r>
    </w:p>
    <w:p w14:paraId="641981E5" w14:textId="105CCC61" w:rsidR="00E944A9" w:rsidRDefault="00E944A9" w:rsidP="00E944A9">
      <w:pPr>
        <w:pStyle w:val="NumberedSecondLevel"/>
      </w:pPr>
      <w:r>
        <w:t>promoting an appropriate cyber security risk management culture across the University;</w:t>
      </w:r>
    </w:p>
    <w:p w14:paraId="41990F00" w14:textId="6F54D117" w:rsidR="00E944A9" w:rsidRDefault="00E944A9" w:rsidP="00E944A9">
      <w:pPr>
        <w:pStyle w:val="NumberedSecondLevel"/>
      </w:pPr>
      <w:r>
        <w:t>receiving and acting on reports of cyber security risk management issues from faculties and University schools; and</w:t>
      </w:r>
    </w:p>
    <w:p w14:paraId="714834B5" w14:textId="18732083" w:rsidR="00E944A9" w:rsidRDefault="00E944A9" w:rsidP="00E944A9">
      <w:pPr>
        <w:pStyle w:val="NumberedSecondLevel"/>
      </w:pPr>
      <w:r>
        <w:t>raising cyber security risk management issues with the Vice-Chancellor and University Executive where appropriate.</w:t>
      </w:r>
    </w:p>
    <w:p w14:paraId="1418A2D7" w14:textId="77777777" w:rsidR="00A02EF6" w:rsidRDefault="003879AD" w:rsidP="003879AD">
      <w:pPr>
        <w:pStyle w:val="NumberedFirstLevel"/>
      </w:pPr>
      <w:r>
        <w:lastRenderedPageBreak/>
        <w:t xml:space="preserve">The </w:t>
      </w:r>
      <w:r w:rsidRPr="003879AD">
        <w:rPr>
          <w:b/>
        </w:rPr>
        <w:t xml:space="preserve">University Executive </w:t>
      </w:r>
      <w:r>
        <w:t xml:space="preserve">is responsible for </w:t>
      </w:r>
    </w:p>
    <w:p w14:paraId="5900F436" w14:textId="2A71E5ED" w:rsidR="003879AD" w:rsidRDefault="003879AD" w:rsidP="00A02EF6">
      <w:pPr>
        <w:pStyle w:val="NumberedSecondLevel"/>
      </w:pPr>
      <w:r>
        <w:t xml:space="preserve">overseeing and advising on the application of the </w:t>
      </w:r>
      <w:hyperlink r:id="rId22" w:history="1">
        <w:r w:rsidRPr="00A706BE">
          <w:rPr>
            <w:rStyle w:val="Hyperlink"/>
          </w:rPr>
          <w:t>Risk Management Framework</w:t>
        </w:r>
      </w:hyperlink>
      <w:r>
        <w:t xml:space="preserve"> to the University.</w:t>
      </w:r>
    </w:p>
    <w:p w14:paraId="2AFDC8AF" w14:textId="359814A8" w:rsidR="00A02EF6" w:rsidRDefault="00A02EF6" w:rsidP="00A02EF6">
      <w:pPr>
        <w:pStyle w:val="NumberedSecondLevel"/>
      </w:pPr>
      <w:r>
        <w:t xml:space="preserve">considering and responding appropriately to reports about the University’s cyber security risk and its management. </w:t>
      </w:r>
    </w:p>
    <w:p w14:paraId="103A23E8" w14:textId="36CF4857" w:rsidR="003879AD" w:rsidRDefault="003879AD" w:rsidP="003879AD">
      <w:pPr>
        <w:pStyle w:val="NumberedFirstLevel"/>
      </w:pPr>
      <w:r>
        <w:t xml:space="preserve">The </w:t>
      </w:r>
      <w:r>
        <w:rPr>
          <w:b/>
        </w:rPr>
        <w:t xml:space="preserve">University Executive Operations Committee </w:t>
      </w:r>
      <w:r>
        <w:t>is responsible for:</w:t>
      </w:r>
    </w:p>
    <w:p w14:paraId="4916FBB6" w14:textId="30F49C63" w:rsidR="003879AD" w:rsidRDefault="00E60937" w:rsidP="003879AD">
      <w:pPr>
        <w:pStyle w:val="NumberedSecondLevel"/>
      </w:pPr>
      <w:r>
        <w:t xml:space="preserve">endorsing the strategic direction and governance of </w:t>
      </w:r>
      <w:r w:rsidR="00970A2C">
        <w:t>cyber security</w:t>
      </w:r>
      <w:r>
        <w:t xml:space="preserve"> measures;</w:t>
      </w:r>
    </w:p>
    <w:p w14:paraId="188503F0" w14:textId="78A2FFB5" w:rsidR="00E60937" w:rsidRDefault="00E60937" w:rsidP="003879AD">
      <w:pPr>
        <w:pStyle w:val="NumberedSecondLevel"/>
      </w:pPr>
      <w:r>
        <w:t xml:space="preserve">endorsing </w:t>
      </w:r>
      <w:r w:rsidR="00970A2C">
        <w:t>cyber security</w:t>
      </w:r>
      <w:r>
        <w:t xml:space="preserve"> related purchases and acquisitions; and</w:t>
      </w:r>
    </w:p>
    <w:p w14:paraId="7C2BDAC9" w14:textId="544CB962" w:rsidR="00E60937" w:rsidRDefault="00E60937" w:rsidP="003879AD">
      <w:pPr>
        <w:pStyle w:val="NumberedSecondLevel"/>
      </w:pPr>
      <w:r>
        <w:t xml:space="preserve">overseeing and advising on the application of </w:t>
      </w:r>
      <w:hyperlink r:id="rId23" w:history="1">
        <w:r w:rsidRPr="00014CF0">
          <w:rPr>
            <w:rStyle w:val="Hyperlink"/>
          </w:rPr>
          <w:t>the Risk Management Framework</w:t>
        </w:r>
      </w:hyperlink>
      <w:r>
        <w:t xml:space="preserve"> to </w:t>
      </w:r>
      <w:r w:rsidR="00970A2C">
        <w:t>cyber security</w:t>
      </w:r>
      <w:r w:rsidR="00B15C1A">
        <w:t>; and</w:t>
      </w:r>
    </w:p>
    <w:p w14:paraId="5FDB0F0D" w14:textId="509B4E63" w:rsidR="00A02EF6" w:rsidRDefault="00A02EF6" w:rsidP="003879AD">
      <w:pPr>
        <w:pStyle w:val="NumberedSecondLevel"/>
      </w:pPr>
      <w:r>
        <w:t xml:space="preserve">considering and responding appropriately to reports about the University’s cyber security risk and its management. </w:t>
      </w:r>
    </w:p>
    <w:p w14:paraId="79A081D4" w14:textId="3E492703" w:rsidR="00E60937" w:rsidRDefault="00E60937" w:rsidP="00E60937">
      <w:pPr>
        <w:pStyle w:val="NumberedFirstLevel"/>
      </w:pPr>
      <w:r>
        <w:rPr>
          <w:b/>
        </w:rPr>
        <w:t xml:space="preserve">The Vice-Principal (Operations) </w:t>
      </w:r>
      <w:r>
        <w:t xml:space="preserve">is responsible for overseeing development of, and approving, the University’s </w:t>
      </w:r>
      <w:r w:rsidR="00970A2C">
        <w:t>cyber security</w:t>
      </w:r>
      <w:r>
        <w:t xml:space="preserve"> strategy.</w:t>
      </w:r>
    </w:p>
    <w:p w14:paraId="6CE001D1" w14:textId="513F6CAC" w:rsidR="00E60937" w:rsidRDefault="00E60937" w:rsidP="00E60937">
      <w:pPr>
        <w:pStyle w:val="NumberedFirstLevel"/>
      </w:pPr>
      <w:r>
        <w:rPr>
          <w:b/>
        </w:rPr>
        <w:t xml:space="preserve">The Chief Information Officer </w:t>
      </w:r>
      <w:r>
        <w:t>is responsible for:</w:t>
      </w:r>
    </w:p>
    <w:p w14:paraId="280A0E69" w14:textId="6AAD1573" w:rsidR="00E60937" w:rsidRDefault="00E60937" w:rsidP="00E60937">
      <w:pPr>
        <w:pStyle w:val="NumberedSecondLevel"/>
      </w:pPr>
      <w:r>
        <w:t xml:space="preserve">managing </w:t>
      </w:r>
      <w:r w:rsidR="00970A2C">
        <w:t>cyber security</w:t>
      </w:r>
      <w:r>
        <w:t xml:space="preserve"> risks within the Information and Communications Technology unit, including assigning risk owners;</w:t>
      </w:r>
    </w:p>
    <w:p w14:paraId="2A6C3551" w14:textId="24FD95E3" w:rsidR="00E60937" w:rsidRDefault="00E60937" w:rsidP="00E60937">
      <w:pPr>
        <w:pStyle w:val="NumberedSecondLevel"/>
      </w:pPr>
      <w:r>
        <w:t xml:space="preserve">managing </w:t>
      </w:r>
      <w:r w:rsidR="00970A2C">
        <w:t>cyber security</w:t>
      </w:r>
      <w:r>
        <w:t xml:space="preserve"> funding; </w:t>
      </w:r>
    </w:p>
    <w:p w14:paraId="3AFDFBD2" w14:textId="59F52A1F" w:rsidR="00E60937" w:rsidRDefault="00E60937" w:rsidP="00E60937">
      <w:pPr>
        <w:pStyle w:val="NumberedSecondLevel"/>
      </w:pPr>
      <w:r>
        <w:t xml:space="preserve">assigning management responsibility for </w:t>
      </w:r>
      <w:r w:rsidR="00970A2C">
        <w:t>cyber security</w:t>
      </w:r>
      <w:r w:rsidR="00B21CBC">
        <w:t>; and</w:t>
      </w:r>
    </w:p>
    <w:p w14:paraId="334EB0E7" w14:textId="01573DA8" w:rsidR="00B21CBC" w:rsidRDefault="00B21CBC" w:rsidP="00E60937">
      <w:pPr>
        <w:pStyle w:val="NumberedSecondLevel"/>
      </w:pPr>
      <w:r>
        <w:t>determining technical standards.</w:t>
      </w:r>
    </w:p>
    <w:p w14:paraId="5AD4D00A" w14:textId="24590883" w:rsidR="00E60937" w:rsidRDefault="00E60937" w:rsidP="00CC4B1F">
      <w:pPr>
        <w:pStyle w:val="NumberedFirstLevel"/>
        <w:keepNext/>
      </w:pPr>
      <w:r>
        <w:t xml:space="preserve">The </w:t>
      </w:r>
      <w:r w:rsidR="0000520E">
        <w:rPr>
          <w:b/>
        </w:rPr>
        <w:t xml:space="preserve">Head of </w:t>
      </w:r>
      <w:r w:rsidR="00970A2C">
        <w:rPr>
          <w:b/>
        </w:rPr>
        <w:t>Cyber Security</w:t>
      </w:r>
      <w:r>
        <w:t xml:space="preserve"> is responsible for:</w:t>
      </w:r>
    </w:p>
    <w:p w14:paraId="63E291CE" w14:textId="3E339611" w:rsidR="002D073D" w:rsidRDefault="002D073D" w:rsidP="002D073D">
      <w:pPr>
        <w:pStyle w:val="NumberedSecondLevel"/>
      </w:pPr>
      <w:r>
        <w:t xml:space="preserve">overseeing the design and implementation of the University’s </w:t>
      </w:r>
      <w:r w:rsidR="00970A2C">
        <w:t>cyber security</w:t>
      </w:r>
      <w:r>
        <w:t xml:space="preserve"> strategy and capabilities;</w:t>
      </w:r>
    </w:p>
    <w:p w14:paraId="06006D8C" w14:textId="4F79E899" w:rsidR="002D073D" w:rsidRDefault="002C3E7E" w:rsidP="002D073D">
      <w:pPr>
        <w:pStyle w:val="NumberedSecondLevel"/>
      </w:pPr>
      <w:r>
        <w:t xml:space="preserve">reviewing and reporting on </w:t>
      </w:r>
      <w:r w:rsidR="002D073D">
        <w:t xml:space="preserve">the management of </w:t>
      </w:r>
      <w:r w:rsidR="00970A2C">
        <w:t>cyber security</w:t>
      </w:r>
      <w:r w:rsidR="002D073D">
        <w:t xml:space="preserve"> risks;</w:t>
      </w:r>
    </w:p>
    <w:p w14:paraId="157AD9D3" w14:textId="12DD1EEF" w:rsidR="002D073D" w:rsidRDefault="002C3E7E" w:rsidP="002D073D">
      <w:pPr>
        <w:pStyle w:val="NumberedSecondLevel"/>
      </w:pPr>
      <w:r>
        <w:t xml:space="preserve">reviewing and reporting on </w:t>
      </w:r>
      <w:r w:rsidR="002D073D">
        <w:t xml:space="preserve">the operation of </w:t>
      </w:r>
      <w:r w:rsidR="00970A2C">
        <w:t>cyber security</w:t>
      </w:r>
      <w:r w:rsidR="002D073D">
        <w:t xml:space="preserve"> controls within the University’s organisational units;</w:t>
      </w:r>
    </w:p>
    <w:p w14:paraId="477B1315" w14:textId="46104FCF" w:rsidR="002D073D" w:rsidRDefault="002D073D" w:rsidP="002D073D">
      <w:pPr>
        <w:pStyle w:val="NumberedSecondLevel"/>
      </w:pPr>
      <w:r>
        <w:t xml:space="preserve">determining the </w:t>
      </w:r>
      <w:r w:rsidR="00970A2C">
        <w:t>cyber security</w:t>
      </w:r>
      <w:r>
        <w:t xml:space="preserve"> controls and </w:t>
      </w:r>
      <w:r w:rsidR="00970A2C">
        <w:t>cyber security</w:t>
      </w:r>
      <w:r>
        <w:t xml:space="preserve"> related I</w:t>
      </w:r>
      <w:r w:rsidR="002C3E7E">
        <w:t>C</w:t>
      </w:r>
      <w:r>
        <w:t>T Services required to support:</w:t>
      </w:r>
    </w:p>
    <w:p w14:paraId="5797FA19" w14:textId="0C9E87FE" w:rsidR="002D073D" w:rsidRDefault="002D073D" w:rsidP="002D073D">
      <w:pPr>
        <w:pStyle w:val="NumberedThirdLevel"/>
      </w:pPr>
      <w:r>
        <w:t xml:space="preserve">the University's </w:t>
      </w:r>
      <w:r w:rsidR="00970A2C">
        <w:t>cyber security</w:t>
      </w:r>
      <w:r>
        <w:t xml:space="preserve"> strategy; and</w:t>
      </w:r>
    </w:p>
    <w:p w14:paraId="7C627961" w14:textId="2059E7EC" w:rsidR="002D073D" w:rsidRDefault="002D073D" w:rsidP="002D073D">
      <w:pPr>
        <w:pStyle w:val="NumberedThirdLevel"/>
      </w:pPr>
      <w:r>
        <w:t>the University's strategic priorities, legal and contractual obligations, policies and procedures;</w:t>
      </w:r>
    </w:p>
    <w:p w14:paraId="6B526BD0" w14:textId="791F009A" w:rsidR="002D073D" w:rsidRDefault="002D073D" w:rsidP="002D073D">
      <w:pPr>
        <w:pStyle w:val="NumberedSecondLevel"/>
      </w:pPr>
      <w:r>
        <w:t>recommending appropriate technical standards to the Chief Information Officer;</w:t>
      </w:r>
    </w:p>
    <w:p w14:paraId="68D77872" w14:textId="32AC3688" w:rsidR="002D073D" w:rsidRDefault="002D073D" w:rsidP="002D073D">
      <w:pPr>
        <w:pStyle w:val="NumberedSecondLevel"/>
      </w:pPr>
      <w:r>
        <w:t xml:space="preserve">administering technical standards to implement the required </w:t>
      </w:r>
      <w:r w:rsidR="00970A2C">
        <w:t>cyber security</w:t>
      </w:r>
      <w:r>
        <w:t xml:space="preserve"> controls and services; and</w:t>
      </w:r>
    </w:p>
    <w:p w14:paraId="4688B356" w14:textId="1BD9B93E" w:rsidR="00B21CBC" w:rsidRDefault="00B21CBC" w:rsidP="00B21CBC">
      <w:pPr>
        <w:pStyle w:val="NumberedSecondLevel"/>
      </w:pPr>
      <w:r>
        <w:t>r</w:t>
      </w:r>
      <w:r w:rsidR="00E60937">
        <w:t xml:space="preserve">eporting </w:t>
      </w:r>
      <w:r>
        <w:t xml:space="preserve">on the University’s </w:t>
      </w:r>
      <w:r w:rsidR="00970A2C">
        <w:t>cyber security</w:t>
      </w:r>
      <w:r>
        <w:t xml:space="preserve"> risks as required, including to Senate, the Vice Chancellor, the University Executive and relevant committees</w:t>
      </w:r>
      <w:r w:rsidR="002D073D">
        <w:t>.</w:t>
      </w:r>
    </w:p>
    <w:p w14:paraId="5F416AF6" w14:textId="42A0EB91" w:rsidR="00B21CBC" w:rsidRDefault="00B21CBC" w:rsidP="00B21CBC">
      <w:pPr>
        <w:pStyle w:val="NumberedFirstLevel"/>
      </w:pPr>
      <w:r>
        <w:rPr>
          <w:b/>
        </w:rPr>
        <w:t xml:space="preserve">Heads of </w:t>
      </w:r>
      <w:r w:rsidR="00CC4B1F">
        <w:rPr>
          <w:b/>
        </w:rPr>
        <w:t>o</w:t>
      </w:r>
      <w:r>
        <w:rPr>
          <w:b/>
        </w:rPr>
        <w:t xml:space="preserve">rganisational </w:t>
      </w:r>
      <w:r w:rsidR="00CC4B1F">
        <w:rPr>
          <w:b/>
        </w:rPr>
        <w:t>u</w:t>
      </w:r>
      <w:r>
        <w:rPr>
          <w:b/>
        </w:rPr>
        <w:t xml:space="preserve">nits </w:t>
      </w:r>
      <w:r>
        <w:t>are responsible for:</w:t>
      </w:r>
    </w:p>
    <w:p w14:paraId="424BE532" w14:textId="21305095" w:rsidR="00A02EF6" w:rsidRDefault="00957474" w:rsidP="00B21CBC">
      <w:pPr>
        <w:pStyle w:val="NumberedSecondLevel"/>
      </w:pPr>
      <w:r>
        <w:t xml:space="preserve">identifying and </w:t>
      </w:r>
      <w:r w:rsidR="00A02EF6">
        <w:t>effectively managing cyber security risk;</w:t>
      </w:r>
    </w:p>
    <w:p w14:paraId="3C30C203" w14:textId="7D971A7A" w:rsidR="00B21CBC" w:rsidRDefault="00A02EF6" w:rsidP="00B21CBC">
      <w:pPr>
        <w:pStyle w:val="NumberedSecondLevel"/>
      </w:pPr>
      <w:r>
        <w:t>promoting an appropriate cyber security risk management culture within their unit;</w:t>
      </w:r>
      <w:r w:rsidR="00C16894">
        <w:t xml:space="preserve"> </w:t>
      </w:r>
    </w:p>
    <w:p w14:paraId="02E54964" w14:textId="28CFE631" w:rsidR="00E44D30" w:rsidRDefault="00A02213" w:rsidP="00B21CBC">
      <w:pPr>
        <w:pStyle w:val="NumberedSecondLevel"/>
      </w:pPr>
      <w:r>
        <w:lastRenderedPageBreak/>
        <w:t>a</w:t>
      </w:r>
      <w:r w:rsidR="00E44D30">
        <w:t xml:space="preserve">ssigning </w:t>
      </w:r>
      <w:r w:rsidR="002E1164">
        <w:t xml:space="preserve">technology risk owners for </w:t>
      </w:r>
      <w:r w:rsidR="00970A2C">
        <w:t>cyber security</w:t>
      </w:r>
      <w:r w:rsidR="002E1164">
        <w:t xml:space="preserve"> risks</w:t>
      </w:r>
      <w:r w:rsidR="00A02EF6">
        <w:t xml:space="preserve"> within their local risk register;</w:t>
      </w:r>
    </w:p>
    <w:p w14:paraId="18FBD8B3" w14:textId="0FD10A86" w:rsidR="00D34141" w:rsidRDefault="00AA50DB" w:rsidP="00B21CBC">
      <w:pPr>
        <w:pStyle w:val="NumberedSecondLevel"/>
      </w:pPr>
      <w:r>
        <w:t xml:space="preserve">assigning </w:t>
      </w:r>
      <w:r w:rsidR="00B21CBC">
        <w:t xml:space="preserve">one or more </w:t>
      </w:r>
      <w:r w:rsidR="00CC4B1F">
        <w:t>b</w:t>
      </w:r>
      <w:r w:rsidR="00F31605">
        <w:t xml:space="preserve">usiness </w:t>
      </w:r>
      <w:r w:rsidR="00CC4B1F">
        <w:t>s</w:t>
      </w:r>
      <w:r w:rsidR="00F31605">
        <w:t>ystem</w:t>
      </w:r>
      <w:r w:rsidR="00CC4B1F">
        <w:t>s</w:t>
      </w:r>
      <w:r w:rsidR="00F31605">
        <w:t xml:space="preserve"> </w:t>
      </w:r>
      <w:r w:rsidR="00CC4B1F">
        <w:t>o</w:t>
      </w:r>
      <w:r w:rsidR="00B21CBC">
        <w:t>wners within their unit</w:t>
      </w:r>
      <w:r w:rsidR="00BA5143">
        <w:t>, in consultation w</w:t>
      </w:r>
      <w:r w:rsidR="00E71FC7">
        <w:t xml:space="preserve">ith the </w:t>
      </w:r>
      <w:r w:rsidR="00093F3F">
        <w:t xml:space="preserve">Chief Information Officer or </w:t>
      </w:r>
      <w:r w:rsidR="00E71FC7">
        <w:t>Head of Cyber Security</w:t>
      </w:r>
      <w:r w:rsidR="00B15C1A">
        <w:t>; and</w:t>
      </w:r>
    </w:p>
    <w:p w14:paraId="6AF36A81" w14:textId="4691E4BD" w:rsidR="00A02EF6" w:rsidRDefault="00A02EF6" w:rsidP="00B21CBC">
      <w:pPr>
        <w:pStyle w:val="NumberedSecondLevel"/>
      </w:pPr>
      <w:r>
        <w:t xml:space="preserve">reporting and escalating identified cyber security risks in accordance with the </w:t>
      </w:r>
      <w:hyperlink r:id="rId24" w:history="1">
        <w:r w:rsidRPr="000C752E">
          <w:rPr>
            <w:rStyle w:val="Hyperlink"/>
          </w:rPr>
          <w:t>Risk Management Framework</w:t>
        </w:r>
      </w:hyperlink>
      <w:r>
        <w:t>, and applicable technical standards.</w:t>
      </w:r>
    </w:p>
    <w:p w14:paraId="25D3D207" w14:textId="00D8F7C2" w:rsidR="00B21CBC" w:rsidRDefault="00E56290" w:rsidP="00B21CBC">
      <w:pPr>
        <w:pStyle w:val="NumberedFirstLevel"/>
      </w:pPr>
      <w:r>
        <w:rPr>
          <w:b/>
        </w:rPr>
        <w:t xml:space="preserve">Technology </w:t>
      </w:r>
      <w:r w:rsidR="00CC4B1F">
        <w:rPr>
          <w:b/>
        </w:rPr>
        <w:t>r</w:t>
      </w:r>
      <w:r>
        <w:rPr>
          <w:b/>
        </w:rPr>
        <w:t xml:space="preserve">isk </w:t>
      </w:r>
      <w:r w:rsidR="00CC4B1F">
        <w:rPr>
          <w:b/>
        </w:rPr>
        <w:t>o</w:t>
      </w:r>
      <w:r>
        <w:rPr>
          <w:b/>
        </w:rPr>
        <w:t xml:space="preserve">wners </w:t>
      </w:r>
      <w:r>
        <w:t xml:space="preserve">and </w:t>
      </w:r>
      <w:r w:rsidR="00CC4B1F">
        <w:rPr>
          <w:b/>
        </w:rPr>
        <w:t>b</w:t>
      </w:r>
      <w:r w:rsidR="00026099">
        <w:rPr>
          <w:b/>
        </w:rPr>
        <w:t xml:space="preserve">usiness </w:t>
      </w:r>
      <w:r w:rsidR="00CC4B1F">
        <w:rPr>
          <w:b/>
        </w:rPr>
        <w:t>s</w:t>
      </w:r>
      <w:r w:rsidR="00026099">
        <w:rPr>
          <w:b/>
        </w:rPr>
        <w:t xml:space="preserve">ystem </w:t>
      </w:r>
      <w:r w:rsidR="00CC4B1F">
        <w:rPr>
          <w:b/>
        </w:rPr>
        <w:t>o</w:t>
      </w:r>
      <w:r w:rsidR="00026099">
        <w:rPr>
          <w:b/>
        </w:rPr>
        <w:t>wners</w:t>
      </w:r>
      <w:r w:rsidR="00B21CBC">
        <w:rPr>
          <w:b/>
        </w:rPr>
        <w:t xml:space="preserve"> </w:t>
      </w:r>
      <w:r w:rsidR="00B21CBC">
        <w:t>are responsible for:</w:t>
      </w:r>
    </w:p>
    <w:p w14:paraId="352C16F3" w14:textId="6A9A636B" w:rsidR="00026099" w:rsidRDefault="00B21CBC" w:rsidP="00B21CBC">
      <w:pPr>
        <w:pStyle w:val="NumberedSecondLevel"/>
      </w:pPr>
      <w:r>
        <w:t>complying with this policy</w:t>
      </w:r>
      <w:r w:rsidR="00026099">
        <w:t xml:space="preserve">, </w:t>
      </w:r>
      <w:r>
        <w:t>the procedures</w:t>
      </w:r>
      <w:r w:rsidR="00026099">
        <w:t>, and applicable technical standards</w:t>
      </w:r>
      <w:r w:rsidR="008F1195">
        <w:t>;</w:t>
      </w:r>
    </w:p>
    <w:p w14:paraId="1197122A" w14:textId="60342B53" w:rsidR="00026099" w:rsidRDefault="00026099" w:rsidP="00026099">
      <w:pPr>
        <w:pStyle w:val="NumberedSecondLevel"/>
      </w:pPr>
      <w:r w:rsidRPr="00026099">
        <w:t xml:space="preserve">managing </w:t>
      </w:r>
      <w:r w:rsidR="00970A2C">
        <w:t>cyber security</w:t>
      </w:r>
      <w:r w:rsidRPr="00026099">
        <w:t xml:space="preserve"> risks associated with ICT resources </w:t>
      </w:r>
      <w:r w:rsidR="00A80FE3">
        <w:t xml:space="preserve">and </w:t>
      </w:r>
      <w:proofErr w:type="gramStart"/>
      <w:r w:rsidR="00A80FE3">
        <w:t>third party</w:t>
      </w:r>
      <w:proofErr w:type="gramEnd"/>
      <w:r w:rsidR="00A80FE3">
        <w:t xml:space="preserve"> service providers </w:t>
      </w:r>
      <w:r w:rsidRPr="00026099">
        <w:t xml:space="preserve">under their </w:t>
      </w:r>
      <w:r>
        <w:t>remit;</w:t>
      </w:r>
    </w:p>
    <w:p w14:paraId="64D356E1" w14:textId="45829A16" w:rsidR="00026099" w:rsidRDefault="00026099" w:rsidP="00B21CBC">
      <w:pPr>
        <w:pStyle w:val="NumberedSecondLevel"/>
      </w:pPr>
      <w:r>
        <w:t xml:space="preserve">requiring the </w:t>
      </w:r>
      <w:r w:rsidR="00B21CBC">
        <w:t>develop</w:t>
      </w:r>
      <w:r>
        <w:t>ment, implementation and maintenance of</w:t>
      </w:r>
      <w:r w:rsidR="00B21CBC">
        <w:t xml:space="preserve"> </w:t>
      </w:r>
      <w:r>
        <w:t xml:space="preserve">any </w:t>
      </w:r>
      <w:r w:rsidR="00B21CBC">
        <w:t xml:space="preserve">necessary </w:t>
      </w:r>
      <w:r w:rsidR="00970A2C">
        <w:t>cyber security</w:t>
      </w:r>
      <w:r w:rsidR="00B21CBC">
        <w:t xml:space="preserve"> capabilities</w:t>
      </w:r>
      <w:r>
        <w:t xml:space="preserve"> or </w:t>
      </w:r>
      <w:r w:rsidR="00970A2C">
        <w:t>cyber security</w:t>
      </w:r>
      <w:r>
        <w:t xml:space="preserve"> controls</w:t>
      </w:r>
      <w:r w:rsidR="00B21CBC">
        <w:t xml:space="preserve"> </w:t>
      </w:r>
      <w:r>
        <w:t xml:space="preserve">for ICT </w:t>
      </w:r>
      <w:r w:rsidR="00896A09">
        <w:t>r</w:t>
      </w:r>
      <w:r>
        <w:t>esources under their remit</w:t>
      </w:r>
      <w:r w:rsidR="00957474">
        <w:t xml:space="preserve">, in accordance with the </w:t>
      </w:r>
      <w:hyperlink r:id="rId25" w:history="1">
        <w:r w:rsidR="00957474" w:rsidRPr="000C752E">
          <w:rPr>
            <w:rStyle w:val="Hyperlink"/>
          </w:rPr>
          <w:t>Risk Management Framework</w:t>
        </w:r>
      </w:hyperlink>
      <w:r w:rsidR="00957474">
        <w:t xml:space="preserve"> and applicable </w:t>
      </w:r>
      <w:hyperlink r:id="rId26" w:history="1">
        <w:r w:rsidR="00957474" w:rsidRPr="000C752E">
          <w:rPr>
            <w:rStyle w:val="Hyperlink"/>
          </w:rPr>
          <w:t>technical standards</w:t>
        </w:r>
      </w:hyperlink>
      <w:r>
        <w:t>;</w:t>
      </w:r>
      <w:r w:rsidR="008F1195">
        <w:t xml:space="preserve"> and</w:t>
      </w:r>
    </w:p>
    <w:p w14:paraId="4DDECDC7" w14:textId="54E4C254" w:rsidR="00957474" w:rsidRPr="00957474" w:rsidRDefault="00957474" w:rsidP="00957474">
      <w:pPr>
        <w:pStyle w:val="NumberedSecondLevel"/>
      </w:pPr>
      <w:r w:rsidRPr="00957474">
        <w:t xml:space="preserve">reporting and escalating identified cyber security risks in accordance with the </w:t>
      </w:r>
      <w:hyperlink r:id="rId27" w:history="1">
        <w:r w:rsidRPr="00625C91">
          <w:rPr>
            <w:rStyle w:val="Hyperlink"/>
          </w:rPr>
          <w:t>Risk Management Framework</w:t>
        </w:r>
      </w:hyperlink>
      <w:r w:rsidRPr="00957474">
        <w:t xml:space="preserve">, and applicable </w:t>
      </w:r>
      <w:hyperlink r:id="rId28" w:history="1">
        <w:r w:rsidRPr="00625C91">
          <w:rPr>
            <w:rStyle w:val="Hyperlink"/>
          </w:rPr>
          <w:t>technical standards</w:t>
        </w:r>
      </w:hyperlink>
      <w:r w:rsidRPr="00957474">
        <w:t>.</w:t>
      </w:r>
    </w:p>
    <w:p w14:paraId="3BEA8DAB" w14:textId="33FC2239" w:rsidR="00B21CBC" w:rsidRDefault="00B21CBC" w:rsidP="00957474">
      <w:pPr>
        <w:pStyle w:val="NumberedSecondLevel"/>
        <w:numPr>
          <w:ilvl w:val="0"/>
          <w:numId w:val="0"/>
        </w:numPr>
        <w:ind w:left="1134" w:hanging="567"/>
      </w:pPr>
    </w:p>
    <w:p w14:paraId="799BC0DA" w14:textId="71A07814" w:rsidR="002A6A63" w:rsidRDefault="00155112" w:rsidP="00517FA8">
      <w:pPr>
        <w:pStyle w:val="Heading4"/>
      </w:pPr>
      <w:bookmarkStart w:id="15" w:name="_Toc1136062"/>
      <w:r>
        <w:t>1</w:t>
      </w:r>
      <w:r w:rsidR="00793648">
        <w:t>1</w:t>
      </w:r>
      <w:r>
        <w:tab/>
      </w:r>
      <w:r w:rsidR="002A6A63">
        <w:t>Re</w:t>
      </w:r>
      <w:r w:rsidR="003D61D2">
        <w:t>s</w:t>
      </w:r>
      <w:r w:rsidR="002A6A63">
        <w:t>cis</w:t>
      </w:r>
      <w:r w:rsidR="007772BE">
        <w:t>s</w:t>
      </w:r>
      <w:r w:rsidR="002A6A63">
        <w:t>ions and replacements</w:t>
      </w:r>
      <w:bookmarkEnd w:id="15"/>
    </w:p>
    <w:p w14:paraId="38882D4F" w14:textId="05A16F94" w:rsidR="005B7DFE" w:rsidRPr="00B21CBC" w:rsidRDefault="002A6A63" w:rsidP="00B21CBC">
      <w:r>
        <w:t xml:space="preserve">This document replaces the </w:t>
      </w:r>
      <w:r w:rsidR="00B21CBC">
        <w:rPr>
          <w:i/>
        </w:rPr>
        <w:t xml:space="preserve">Information Security Policy 2010, </w:t>
      </w:r>
      <w:r w:rsidR="00B21CBC">
        <w:t>which is rescinded as from the date of commencement of this policy.</w:t>
      </w:r>
    </w:p>
    <w:p w14:paraId="5B3F1154" w14:textId="23A42D1D" w:rsidR="00E57E69" w:rsidRDefault="00E57E69" w:rsidP="00C53743"/>
    <w:p w14:paraId="7EDFA9C0" w14:textId="77777777" w:rsidR="00957474" w:rsidRDefault="00957474" w:rsidP="00C53743"/>
    <w:p w14:paraId="20EEF0DB" w14:textId="77777777" w:rsidR="00E57E69" w:rsidRDefault="00E57E69" w:rsidP="00E57E69">
      <w:pPr>
        <w:pStyle w:val="Heading2"/>
      </w:pPr>
      <w:bookmarkStart w:id="16" w:name="_Toc138496788"/>
      <w:bookmarkStart w:id="17" w:name="_Toc1136063"/>
      <w:r>
        <w:t>Notes</w:t>
      </w:r>
      <w:bookmarkEnd w:id="16"/>
      <w:bookmarkEnd w:id="17"/>
    </w:p>
    <w:p w14:paraId="11105009" w14:textId="69D3BDED" w:rsidR="006A4766" w:rsidRDefault="00970A2C" w:rsidP="00B21CBC">
      <w:pPr>
        <w:pStyle w:val="NormalAdministrativeNotes"/>
        <w:ind w:left="0" w:firstLine="0"/>
      </w:pPr>
      <w:r>
        <w:rPr>
          <w:b/>
        </w:rPr>
        <w:t xml:space="preserve">Cyber </w:t>
      </w:r>
      <w:r w:rsidR="001F7B34">
        <w:rPr>
          <w:b/>
        </w:rPr>
        <w:t>S</w:t>
      </w:r>
      <w:r>
        <w:rPr>
          <w:b/>
        </w:rPr>
        <w:t>ecurity</w:t>
      </w:r>
      <w:r w:rsidR="00B21CBC">
        <w:rPr>
          <w:b/>
        </w:rPr>
        <w:t xml:space="preserve"> Policy 2019</w:t>
      </w:r>
    </w:p>
    <w:p w14:paraId="39DB26C9" w14:textId="347F4A1D" w:rsidR="00E57E69" w:rsidRPr="00C53743" w:rsidRDefault="00E57E69" w:rsidP="00C53743">
      <w:pPr>
        <w:pStyle w:val="NormalAdministrativeNotes"/>
      </w:pPr>
      <w:r w:rsidRPr="00C53743">
        <w:t xml:space="preserve">Date adopted: </w:t>
      </w:r>
      <w:r w:rsidR="00C53743" w:rsidRPr="00C53743">
        <w:tab/>
      </w:r>
      <w:r w:rsidR="003B5D4E">
        <w:t>15 July 2019</w:t>
      </w:r>
    </w:p>
    <w:p w14:paraId="6D738F2F" w14:textId="66032C35" w:rsidR="005253B1" w:rsidRDefault="00E57E69" w:rsidP="005253B1">
      <w:pPr>
        <w:pStyle w:val="NormalAdministrativeNotes"/>
      </w:pPr>
      <w:r>
        <w:t>Date commenced:</w:t>
      </w:r>
      <w:r w:rsidR="00C53743">
        <w:tab/>
      </w:r>
      <w:r w:rsidR="003B5D4E">
        <w:t>1 August 2019</w:t>
      </w:r>
    </w:p>
    <w:p w14:paraId="22C3D3AF" w14:textId="7C33CCAF" w:rsidR="00000FC0" w:rsidRPr="00C53743" w:rsidRDefault="00000FC0" w:rsidP="005253B1">
      <w:pPr>
        <w:pStyle w:val="NormalAdministrativeNotes"/>
      </w:pPr>
      <w:r>
        <w:t>Date amended:</w:t>
      </w:r>
      <w:r>
        <w:tab/>
        <w:t>23 September 2021</w:t>
      </w:r>
    </w:p>
    <w:p w14:paraId="0548FE81" w14:textId="721974BD" w:rsidR="00E57E69" w:rsidRDefault="00000FC0" w:rsidP="00C53743">
      <w:pPr>
        <w:pStyle w:val="NormalAdministrativeNotes"/>
      </w:pPr>
      <w:r>
        <w:t>Original a</w:t>
      </w:r>
      <w:r w:rsidR="00E57E69">
        <w:t>dministrator:</w:t>
      </w:r>
      <w:r w:rsidR="00C53743">
        <w:tab/>
      </w:r>
      <w:r w:rsidR="00B21CBC">
        <w:t>Chief Information Officer</w:t>
      </w:r>
    </w:p>
    <w:p w14:paraId="55A06CBF" w14:textId="4D0D5143" w:rsidR="00000FC0" w:rsidRPr="00017830" w:rsidRDefault="00000FC0" w:rsidP="00C53743">
      <w:pPr>
        <w:pStyle w:val="NormalAdministrativeNotes"/>
      </w:pPr>
      <w:r>
        <w:t>Current policy owner:</w:t>
      </w:r>
      <w:r>
        <w:tab/>
        <w:t>Chief Information Officer</w:t>
      </w:r>
    </w:p>
    <w:p w14:paraId="5C585B3A" w14:textId="2B2FFD44" w:rsidR="00E57E69" w:rsidRDefault="00E57E69" w:rsidP="00C53743">
      <w:pPr>
        <w:pStyle w:val="NormalAdministrativeNotes"/>
      </w:pPr>
      <w:r>
        <w:t xml:space="preserve">Review date: </w:t>
      </w:r>
      <w:r w:rsidR="00C53743">
        <w:tab/>
      </w:r>
      <w:r w:rsidR="003B5D4E">
        <w:t>1 August 20</w:t>
      </w:r>
      <w:r w:rsidR="00C52B63">
        <w:t>24</w:t>
      </w:r>
    </w:p>
    <w:p w14:paraId="44B09B09" w14:textId="260A2011" w:rsidR="000970ED" w:rsidRPr="00017830" w:rsidRDefault="00E66A93" w:rsidP="00C53743">
      <w:pPr>
        <w:pStyle w:val="NormalAdministrativeNotes"/>
      </w:pPr>
      <w:r>
        <w:t>Rescinded documents:</w:t>
      </w:r>
      <w:r>
        <w:tab/>
      </w:r>
      <w:r w:rsidR="00B21CBC" w:rsidRPr="00B21CBC">
        <w:rPr>
          <w:i/>
        </w:rPr>
        <w:t>Information Security Policy 2010</w:t>
      </w:r>
    </w:p>
    <w:p w14:paraId="36449FF9" w14:textId="77777777" w:rsidR="005B5D73" w:rsidRPr="005B4522" w:rsidRDefault="00E57E69" w:rsidP="00B21CBC">
      <w:pPr>
        <w:pStyle w:val="NormalAdministrativeNotes"/>
        <w:rPr>
          <w:i/>
          <w:iCs/>
        </w:rPr>
      </w:pPr>
      <w:r>
        <w:t xml:space="preserve">Related documents: </w:t>
      </w:r>
      <w:r w:rsidR="00C53743">
        <w:tab/>
      </w:r>
      <w:r w:rsidR="005B5D73">
        <w:tab/>
      </w:r>
      <w:r w:rsidR="00974B95" w:rsidRPr="005B4522">
        <w:rPr>
          <w:i/>
          <w:iCs/>
        </w:rPr>
        <w:t>Cyber Security Procedures 2019</w:t>
      </w:r>
    </w:p>
    <w:p w14:paraId="2A3F0498" w14:textId="53FD44C8" w:rsidR="00B21CBC" w:rsidRPr="005B4522" w:rsidRDefault="00B21CBC" w:rsidP="00B21CBC">
      <w:pPr>
        <w:pStyle w:val="NormalAdministrativeNotes"/>
        <w:rPr>
          <w:i/>
          <w:iCs/>
        </w:rPr>
      </w:pPr>
      <w:r w:rsidRPr="005B4522">
        <w:rPr>
          <w:i/>
          <w:iCs/>
        </w:rPr>
        <w:tab/>
      </w:r>
      <w:r w:rsidR="00CC4B1F" w:rsidRPr="005B4522">
        <w:rPr>
          <w:i/>
          <w:iCs/>
        </w:rPr>
        <w:t>Acceptable Use of ICT Resources Policy 2019</w:t>
      </w:r>
      <w:r w:rsidR="00A655C4" w:rsidRPr="005B4522">
        <w:rPr>
          <w:i/>
          <w:iCs/>
        </w:rPr>
        <w:t xml:space="preserve"> </w:t>
      </w:r>
    </w:p>
    <w:p w14:paraId="72927592" w14:textId="26EBAFE2" w:rsidR="00A655C4" w:rsidRPr="005B4522" w:rsidRDefault="00A655C4" w:rsidP="00B21CBC">
      <w:pPr>
        <w:pStyle w:val="NormalAdministrativeNotes"/>
        <w:rPr>
          <w:i/>
          <w:iCs/>
        </w:rPr>
      </w:pPr>
      <w:r w:rsidRPr="005B4522">
        <w:rPr>
          <w:i/>
          <w:iCs/>
        </w:rPr>
        <w:tab/>
        <w:t>Privacy Policy 2017</w:t>
      </w:r>
    </w:p>
    <w:p w14:paraId="6231DB14" w14:textId="77B5629D" w:rsidR="00A655C4" w:rsidRPr="005B4522" w:rsidRDefault="00A655C4" w:rsidP="00B21CBC">
      <w:pPr>
        <w:pStyle w:val="NormalAdministrativeNotes"/>
        <w:rPr>
          <w:i/>
          <w:iCs/>
        </w:rPr>
      </w:pPr>
      <w:r w:rsidRPr="005B4522">
        <w:rPr>
          <w:i/>
          <w:iCs/>
        </w:rPr>
        <w:lastRenderedPageBreak/>
        <w:tab/>
        <w:t>Recordkeeping Policy 2017</w:t>
      </w:r>
    </w:p>
    <w:p w14:paraId="1E9E9907" w14:textId="77777777" w:rsidR="005B5D73" w:rsidRPr="005B4522" w:rsidRDefault="00A655C4" w:rsidP="00845BED">
      <w:pPr>
        <w:pStyle w:val="NormalAdministrativeNotes"/>
        <w:rPr>
          <w:i/>
          <w:iCs/>
        </w:rPr>
      </w:pPr>
      <w:r w:rsidRPr="005B4522">
        <w:rPr>
          <w:i/>
          <w:iCs/>
        </w:rPr>
        <w:tab/>
        <w:t>Risk Management Policy 201</w:t>
      </w:r>
      <w:r w:rsidR="006A3DB5" w:rsidRPr="005B4522">
        <w:rPr>
          <w:i/>
          <w:iCs/>
        </w:rPr>
        <w:t>9</w:t>
      </w:r>
    </w:p>
    <w:p w14:paraId="3DECB0EC" w14:textId="77777777" w:rsidR="00D23334" w:rsidRDefault="005B5D73" w:rsidP="00845BED">
      <w:pPr>
        <w:pStyle w:val="NormalAdministrativeNotes"/>
        <w:rPr>
          <w:i/>
          <w:iCs/>
        </w:rPr>
      </w:pPr>
      <w:r w:rsidRPr="005B4522">
        <w:rPr>
          <w:i/>
          <w:iCs/>
        </w:rPr>
        <w:tab/>
      </w:r>
      <w:r w:rsidR="000D1196" w:rsidRPr="005B4522">
        <w:rPr>
          <w:i/>
          <w:iCs/>
        </w:rPr>
        <w:t xml:space="preserve">Risk Management </w:t>
      </w:r>
      <w:r w:rsidR="00EB5B14" w:rsidRPr="005B4522">
        <w:rPr>
          <w:i/>
          <w:iCs/>
        </w:rPr>
        <w:t>Framework</w:t>
      </w:r>
    </w:p>
    <w:p w14:paraId="7B2DD012" w14:textId="740DB05A" w:rsidR="00A655C4" w:rsidRPr="005B4522" w:rsidRDefault="00D23334" w:rsidP="00845BED">
      <w:pPr>
        <w:pStyle w:val="NormalAdministrativeNotes"/>
        <w:rPr>
          <w:i/>
          <w:iCs/>
        </w:rPr>
      </w:pPr>
      <w:r>
        <w:rPr>
          <w:i/>
          <w:iCs/>
        </w:rPr>
        <w:tab/>
        <w:t>Organisational Resilience Framework</w:t>
      </w:r>
    </w:p>
    <w:p w14:paraId="2EE63EEE" w14:textId="77777777" w:rsidR="005B5D73" w:rsidRPr="005B4522" w:rsidRDefault="00A655C4" w:rsidP="00B21CBC">
      <w:pPr>
        <w:pStyle w:val="NormalAdministrativeNotes"/>
        <w:rPr>
          <w:i/>
          <w:iCs/>
        </w:rPr>
      </w:pPr>
      <w:r w:rsidRPr="005B4522">
        <w:rPr>
          <w:i/>
          <w:iCs/>
        </w:rPr>
        <w:tab/>
        <w:t>Privacy Procedures 2018</w:t>
      </w:r>
    </w:p>
    <w:p w14:paraId="05CD2831" w14:textId="5208FBEA" w:rsidR="00A655C4" w:rsidRPr="005B4522" w:rsidRDefault="005B5D73" w:rsidP="00B21CBC">
      <w:pPr>
        <w:pStyle w:val="NormalAdministrativeNotes"/>
        <w:rPr>
          <w:i/>
          <w:iCs/>
        </w:rPr>
      </w:pPr>
      <w:r w:rsidRPr="005B4522">
        <w:rPr>
          <w:i/>
          <w:iCs/>
        </w:rPr>
        <w:tab/>
      </w:r>
      <w:r w:rsidR="001F0D64" w:rsidRPr="005B4522">
        <w:rPr>
          <w:i/>
          <w:iCs/>
        </w:rPr>
        <w:t>Payment Card Industry Data Security Policy</w:t>
      </w:r>
      <w:r w:rsidR="00A1078A" w:rsidRPr="005B4522">
        <w:rPr>
          <w:i/>
          <w:iCs/>
        </w:rPr>
        <w:t xml:space="preserve"> 2019</w:t>
      </w:r>
    </w:p>
    <w:p w14:paraId="458FD422" w14:textId="4DD3253E" w:rsidR="00A655C4" w:rsidRDefault="00A655C4" w:rsidP="00B21CBC">
      <w:pPr>
        <w:pStyle w:val="NormalAdministrativeNotes"/>
        <w:rPr>
          <w:i/>
        </w:rPr>
      </w:pPr>
    </w:p>
    <w:p w14:paraId="3848A5D9" w14:textId="77777777" w:rsidR="003B5D4E" w:rsidRPr="00A655C4" w:rsidRDefault="003B5D4E" w:rsidP="00B21CBC">
      <w:pPr>
        <w:pStyle w:val="NormalAdministrativeNotes"/>
        <w:rPr>
          <w:i/>
        </w:rPr>
      </w:pPr>
    </w:p>
    <w:p w14:paraId="500B764C" w14:textId="77777777" w:rsidR="00E57E69" w:rsidRDefault="00E57E69" w:rsidP="00C53743">
      <w:pPr>
        <w:pStyle w:val="Heading2"/>
      </w:pPr>
      <w:bookmarkStart w:id="18" w:name="_Toc138496789"/>
      <w:bookmarkStart w:id="19" w:name="_Toc1136064"/>
      <w:r>
        <w:t>Amendment history</w:t>
      </w:r>
      <w:bookmarkEnd w:id="18"/>
      <w:bookmarkEnd w:id="19"/>
    </w:p>
    <w:p w14:paraId="62C6117B" w14:textId="2ADD8A0D" w:rsidR="00E57E69" w:rsidRPr="001A4EAB" w:rsidRDefault="00E57E69" w:rsidP="00C53743">
      <w:pPr>
        <w:pStyle w:val="TemplateInstructions"/>
        <w:keepNext/>
        <w:keepLines/>
        <w:rPr>
          <w:i w:val="0"/>
          <w:color w:val="auto"/>
          <w:lang w:eastAsia="en-A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36"/>
        <w:gridCol w:w="4910"/>
        <w:gridCol w:w="1790"/>
      </w:tblGrid>
      <w:tr w:rsidR="00E57E69" w:rsidRPr="00C53743" w14:paraId="776C1881" w14:textId="77777777" w:rsidTr="008D5331">
        <w:tc>
          <w:tcPr>
            <w:tcW w:w="1242" w:type="dxa"/>
          </w:tcPr>
          <w:p w14:paraId="63998DA6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Provision</w:t>
            </w:r>
          </w:p>
        </w:tc>
        <w:tc>
          <w:tcPr>
            <w:tcW w:w="5103" w:type="dxa"/>
          </w:tcPr>
          <w:p w14:paraId="14DBFDB6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Amendment</w:t>
            </w:r>
          </w:p>
        </w:tc>
        <w:tc>
          <w:tcPr>
            <w:tcW w:w="1807" w:type="dxa"/>
          </w:tcPr>
          <w:p w14:paraId="56A0F1E1" w14:textId="77777777" w:rsidR="00E57E69" w:rsidRPr="00C53743" w:rsidRDefault="00E57E69" w:rsidP="00C53743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Commencing</w:t>
            </w:r>
          </w:p>
        </w:tc>
      </w:tr>
      <w:tr w:rsidR="00E57E69" w14:paraId="71C91686" w14:textId="77777777" w:rsidTr="008D5331">
        <w:tc>
          <w:tcPr>
            <w:tcW w:w="1242" w:type="dxa"/>
          </w:tcPr>
          <w:p w14:paraId="08F50FEB" w14:textId="77777777" w:rsidR="00E57E69" w:rsidRPr="005F1996" w:rsidRDefault="00E57E69" w:rsidP="00517FA8"/>
        </w:tc>
        <w:tc>
          <w:tcPr>
            <w:tcW w:w="5103" w:type="dxa"/>
          </w:tcPr>
          <w:p w14:paraId="3C705202" w14:textId="77777777" w:rsidR="00E57E69" w:rsidRPr="005F1996" w:rsidRDefault="00E57E69" w:rsidP="00517FA8"/>
        </w:tc>
        <w:tc>
          <w:tcPr>
            <w:tcW w:w="1807" w:type="dxa"/>
          </w:tcPr>
          <w:p w14:paraId="3C06F3F0" w14:textId="77777777" w:rsidR="00E57E69" w:rsidRPr="005F1996" w:rsidRDefault="00E57E69" w:rsidP="00517FA8"/>
        </w:tc>
      </w:tr>
      <w:tr w:rsidR="00E57E69" w14:paraId="7287BDD0" w14:textId="77777777" w:rsidTr="008D5331">
        <w:tc>
          <w:tcPr>
            <w:tcW w:w="1242" w:type="dxa"/>
          </w:tcPr>
          <w:p w14:paraId="4A7218CD" w14:textId="77777777" w:rsidR="00E57E69" w:rsidRPr="005F1996" w:rsidRDefault="00E57E69" w:rsidP="00517FA8"/>
        </w:tc>
        <w:tc>
          <w:tcPr>
            <w:tcW w:w="5103" w:type="dxa"/>
          </w:tcPr>
          <w:p w14:paraId="162E4FB6" w14:textId="77777777" w:rsidR="00E57E69" w:rsidRPr="005F1996" w:rsidRDefault="00E57E69" w:rsidP="00517FA8"/>
        </w:tc>
        <w:tc>
          <w:tcPr>
            <w:tcW w:w="1807" w:type="dxa"/>
          </w:tcPr>
          <w:p w14:paraId="09B4A76D" w14:textId="77777777" w:rsidR="00E57E69" w:rsidRPr="005F1996" w:rsidRDefault="00E57E69" w:rsidP="00517FA8"/>
        </w:tc>
      </w:tr>
    </w:tbl>
    <w:p w14:paraId="5C89BDC3" w14:textId="77777777" w:rsidR="004A7E8A" w:rsidRDefault="004A7E8A" w:rsidP="005253B1"/>
    <w:sectPr w:rsidR="004A7E8A" w:rsidSect="008D5331">
      <w:headerReference w:type="default" r:id="rId29"/>
      <w:footerReference w:type="default" r:id="rId30"/>
      <w:headerReference w:type="first" r:id="rId31"/>
      <w:pgSz w:w="11906" w:h="16838" w:code="9"/>
      <w:pgMar w:top="2211" w:right="1985" w:bottom="144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2AD9" w14:textId="77777777" w:rsidR="004004CF" w:rsidRDefault="004004CF" w:rsidP="00013550">
      <w:r>
        <w:separator/>
      </w:r>
    </w:p>
  </w:endnote>
  <w:endnote w:type="continuationSeparator" w:id="0">
    <w:p w14:paraId="7BB01A9C" w14:textId="77777777" w:rsidR="004004CF" w:rsidRDefault="004004CF" w:rsidP="00013550">
      <w:r>
        <w:continuationSeparator/>
      </w:r>
    </w:p>
  </w:endnote>
  <w:endnote w:type="continuationNotice" w:id="1">
    <w:p w14:paraId="6446CB41" w14:textId="77777777" w:rsidR="004004CF" w:rsidRDefault="004004C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C7AA" w14:textId="77777777" w:rsidR="00CC4B1F" w:rsidRDefault="00CC4B1F" w:rsidP="00013550">
    <w:pPr>
      <w:pStyle w:val="Footer"/>
    </w:pPr>
  </w:p>
  <w:p w14:paraId="6232F4E9" w14:textId="4A76B4CB" w:rsidR="008D5331" w:rsidRDefault="00970A2C" w:rsidP="00013550">
    <w:pPr>
      <w:pStyle w:val="Footer"/>
      <w:rPr>
        <w:noProof/>
        <w:szCs w:val="16"/>
        <w:lang w:val="en-US"/>
      </w:rPr>
    </w:pPr>
    <w:r>
      <w:t>Cyber Security</w:t>
    </w:r>
    <w:r w:rsidR="00E96966">
      <w:t xml:space="preserve"> P</w:t>
    </w:r>
    <w:r w:rsidR="00E57E69">
      <w:t>olicy</w:t>
    </w:r>
    <w:r w:rsidR="00E57E69" w:rsidRPr="00157AAA">
      <w:t xml:space="preserve"> </w:t>
    </w:r>
    <w:r w:rsidR="00E96966">
      <w:t>2019</w:t>
    </w:r>
    <w:r w:rsidR="00E57E69" w:rsidRPr="00157AAA">
      <w:tab/>
    </w:r>
    <w:r w:rsidR="00E57E69" w:rsidRPr="00157AAA">
      <w:tab/>
    </w:r>
    <w:r w:rsidR="00E57E69" w:rsidRPr="00157AAA">
      <w:rPr>
        <w:szCs w:val="16"/>
        <w:lang w:val="en-US"/>
      </w:rPr>
      <w:t xml:space="preserve">Page </w:t>
    </w:r>
    <w:r w:rsidR="00B83073" w:rsidRPr="00157AAA">
      <w:rPr>
        <w:szCs w:val="16"/>
        <w:lang w:val="en-US"/>
      </w:rPr>
      <w:fldChar w:fldCharType="begin"/>
    </w:r>
    <w:r w:rsidR="00E57E69" w:rsidRPr="00157AAA">
      <w:rPr>
        <w:szCs w:val="16"/>
        <w:lang w:val="en-US"/>
      </w:rPr>
      <w:instrText xml:space="preserve"> PAGE </w:instrText>
    </w:r>
    <w:r w:rsidR="00B83073" w:rsidRPr="00157AAA">
      <w:rPr>
        <w:szCs w:val="16"/>
        <w:lang w:val="en-US"/>
      </w:rPr>
      <w:fldChar w:fldCharType="separate"/>
    </w:r>
    <w:r w:rsidR="00164A91">
      <w:rPr>
        <w:noProof/>
        <w:szCs w:val="16"/>
        <w:lang w:val="en-US"/>
      </w:rPr>
      <w:t>2</w:t>
    </w:r>
    <w:r w:rsidR="00B83073" w:rsidRPr="00157AAA">
      <w:rPr>
        <w:szCs w:val="16"/>
        <w:lang w:val="en-US"/>
      </w:rPr>
      <w:fldChar w:fldCharType="end"/>
    </w:r>
    <w:r w:rsidR="00E57E69" w:rsidRPr="00157AAA">
      <w:rPr>
        <w:szCs w:val="16"/>
        <w:lang w:val="en-US"/>
      </w:rPr>
      <w:t xml:space="preserve"> of </w:t>
    </w:r>
    <w:r w:rsidR="00911841">
      <w:rPr>
        <w:noProof/>
        <w:szCs w:val="16"/>
        <w:lang w:val="en-US"/>
      </w:rPr>
      <w:fldChar w:fldCharType="begin"/>
    </w:r>
    <w:r w:rsidR="00911841">
      <w:rPr>
        <w:noProof/>
        <w:szCs w:val="16"/>
        <w:lang w:val="en-US"/>
      </w:rPr>
      <w:instrText xml:space="preserve"> NUMPAGES   \* MERGEFORMAT </w:instrText>
    </w:r>
    <w:r w:rsidR="00911841">
      <w:rPr>
        <w:noProof/>
        <w:szCs w:val="16"/>
        <w:lang w:val="en-US"/>
      </w:rPr>
      <w:fldChar w:fldCharType="separate"/>
    </w:r>
    <w:r w:rsidR="00164A91" w:rsidRPr="00164A91">
      <w:rPr>
        <w:noProof/>
        <w:szCs w:val="16"/>
        <w:lang w:val="en-US"/>
      </w:rPr>
      <w:t>6</w:t>
    </w:r>
    <w:r w:rsidR="00911841">
      <w:rPr>
        <w:noProof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CE66" w14:textId="77777777" w:rsidR="004004CF" w:rsidRDefault="004004CF" w:rsidP="00013550">
      <w:r>
        <w:separator/>
      </w:r>
    </w:p>
  </w:footnote>
  <w:footnote w:type="continuationSeparator" w:id="0">
    <w:p w14:paraId="47C31BB6" w14:textId="77777777" w:rsidR="004004CF" w:rsidRDefault="004004CF" w:rsidP="00013550">
      <w:r>
        <w:continuationSeparator/>
      </w:r>
    </w:p>
  </w:footnote>
  <w:footnote w:type="continuationNotice" w:id="1">
    <w:p w14:paraId="77106C91" w14:textId="77777777" w:rsidR="004004CF" w:rsidRDefault="004004C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26F0" w14:textId="77777777" w:rsidR="008D5331" w:rsidRDefault="00E45073" w:rsidP="00013550">
    <w:r>
      <w:rPr>
        <w:noProof/>
        <w:lang w:eastAsia="en-AU"/>
      </w:rPr>
      <w:drawing>
        <wp:inline distT="0" distB="0" distL="0" distR="0" wp14:anchorId="271D2BEE" wp14:editId="252B10A6">
          <wp:extent cx="1753235" cy="563880"/>
          <wp:effectExtent l="0" t="0" r="0" b="0"/>
          <wp:docPr id="3" name="Picture 0" descr="USY_MB1_RGB_1_Colour_Standar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SY_MB1_RGB_1_Colour_Standar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3" b="12656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4192" w14:textId="77777777" w:rsidR="008D5331" w:rsidRPr="00BE0B4B" w:rsidRDefault="00E45073" w:rsidP="00013550">
    <w:pPr>
      <w:rPr>
        <w:sz w:val="22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02A69DB" wp14:editId="762B96DA">
          <wp:simplePos x="0" y="0"/>
          <wp:positionH relativeFrom="page">
            <wp:posOffset>1196975</wp:posOffset>
          </wp:positionH>
          <wp:positionV relativeFrom="page">
            <wp:posOffset>482600</wp:posOffset>
          </wp:positionV>
          <wp:extent cx="1568450" cy="546100"/>
          <wp:effectExtent l="0" t="0" r="0" b="6350"/>
          <wp:wrapNone/>
          <wp:docPr id="4" name="Picture 1" descr="USY_MB1_RGB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Y_MB1_RGB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5764D" w14:textId="77777777" w:rsidR="008D5331" w:rsidRDefault="008D5331" w:rsidP="00013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76D"/>
    <w:multiLevelType w:val="multilevel"/>
    <w:tmpl w:val="032643D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FirstLeve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NumberedSecondLevel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umberedThirdLevel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" w15:restartNumberingAfterBreak="0">
    <w:nsid w:val="3FB83248"/>
    <w:multiLevelType w:val="hybridMultilevel"/>
    <w:tmpl w:val="63B23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5EB0"/>
    <w:multiLevelType w:val="hybridMultilevel"/>
    <w:tmpl w:val="930A5C06"/>
    <w:lvl w:ilvl="0" w:tplc="C61811A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D1E48"/>
    <w:multiLevelType w:val="hybridMultilevel"/>
    <w:tmpl w:val="8C10A432"/>
    <w:lvl w:ilvl="0" w:tplc="C61811A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B10D2"/>
    <w:multiLevelType w:val="multilevel"/>
    <w:tmpl w:val="D3CE4140"/>
    <w:lvl w:ilvl="0">
      <w:start w:val="1"/>
      <w:numFmt w:val="bullet"/>
      <w:pStyle w:val="NormalDo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628669F2"/>
    <w:multiLevelType w:val="hybridMultilevel"/>
    <w:tmpl w:val="794489C8"/>
    <w:lvl w:ilvl="0" w:tplc="894EFB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F0CCC"/>
    <w:multiLevelType w:val="hybridMultilevel"/>
    <w:tmpl w:val="0B3A1824"/>
    <w:lvl w:ilvl="0" w:tplc="8864ECE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429E2"/>
    <w:multiLevelType w:val="hybridMultilevel"/>
    <w:tmpl w:val="D92E51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FAB3B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0"/>
  </w:num>
  <w:num w:numId="12">
    <w:abstractNumId w:val="0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  <w:num w:numId="22">
    <w:abstractNumId w:val="1"/>
  </w:num>
  <w:num w:numId="23">
    <w:abstractNumId w:val="3"/>
  </w:num>
  <w:num w:numId="24">
    <w:abstractNumId w:val="2"/>
  </w:num>
  <w:num w:numId="25">
    <w:abstractNumId w:val="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8C"/>
    <w:rsid w:val="0000019D"/>
    <w:rsid w:val="000001A4"/>
    <w:rsid w:val="00000FC0"/>
    <w:rsid w:val="000015EA"/>
    <w:rsid w:val="00003313"/>
    <w:rsid w:val="0000520E"/>
    <w:rsid w:val="000072E0"/>
    <w:rsid w:val="00010CB0"/>
    <w:rsid w:val="00013550"/>
    <w:rsid w:val="00014CF0"/>
    <w:rsid w:val="00021778"/>
    <w:rsid w:val="00026099"/>
    <w:rsid w:val="0003213B"/>
    <w:rsid w:val="000368CF"/>
    <w:rsid w:val="000409C9"/>
    <w:rsid w:val="00040A7A"/>
    <w:rsid w:val="00040C22"/>
    <w:rsid w:val="000532B7"/>
    <w:rsid w:val="00060DBA"/>
    <w:rsid w:val="0008214E"/>
    <w:rsid w:val="00093F3F"/>
    <w:rsid w:val="00094D2A"/>
    <w:rsid w:val="000970ED"/>
    <w:rsid w:val="000A0B4D"/>
    <w:rsid w:val="000A1FAB"/>
    <w:rsid w:val="000A3B21"/>
    <w:rsid w:val="000A697A"/>
    <w:rsid w:val="000B0E9A"/>
    <w:rsid w:val="000C2D8C"/>
    <w:rsid w:val="000C3130"/>
    <w:rsid w:val="000C38EE"/>
    <w:rsid w:val="000C752E"/>
    <w:rsid w:val="000D04D5"/>
    <w:rsid w:val="000D1196"/>
    <w:rsid w:val="000E2911"/>
    <w:rsid w:val="000E6270"/>
    <w:rsid w:val="000F5068"/>
    <w:rsid w:val="001023AD"/>
    <w:rsid w:val="00102B7D"/>
    <w:rsid w:val="00104A58"/>
    <w:rsid w:val="001119BA"/>
    <w:rsid w:val="00121825"/>
    <w:rsid w:val="00140B1C"/>
    <w:rsid w:val="001424D6"/>
    <w:rsid w:val="0014733E"/>
    <w:rsid w:val="00155112"/>
    <w:rsid w:val="00164A91"/>
    <w:rsid w:val="00166B7C"/>
    <w:rsid w:val="00171021"/>
    <w:rsid w:val="00174E3D"/>
    <w:rsid w:val="00177CE2"/>
    <w:rsid w:val="001904D1"/>
    <w:rsid w:val="00193BBB"/>
    <w:rsid w:val="001A4EAB"/>
    <w:rsid w:val="001B5A86"/>
    <w:rsid w:val="001B66A1"/>
    <w:rsid w:val="001D2423"/>
    <w:rsid w:val="001D2F4E"/>
    <w:rsid w:val="001D5AFB"/>
    <w:rsid w:val="001D5C9F"/>
    <w:rsid w:val="001D6DF0"/>
    <w:rsid w:val="001E4AA1"/>
    <w:rsid w:val="001E4CAE"/>
    <w:rsid w:val="001E6B0A"/>
    <w:rsid w:val="001E6D20"/>
    <w:rsid w:val="001F0D64"/>
    <w:rsid w:val="001F1757"/>
    <w:rsid w:val="001F7B34"/>
    <w:rsid w:val="00203EA7"/>
    <w:rsid w:val="00214367"/>
    <w:rsid w:val="002175BD"/>
    <w:rsid w:val="00223217"/>
    <w:rsid w:val="0022490D"/>
    <w:rsid w:val="00226F01"/>
    <w:rsid w:val="00227CC6"/>
    <w:rsid w:val="002302C4"/>
    <w:rsid w:val="0023108C"/>
    <w:rsid w:val="0023410F"/>
    <w:rsid w:val="00235D15"/>
    <w:rsid w:val="00236F99"/>
    <w:rsid w:val="00245C65"/>
    <w:rsid w:val="00247B6F"/>
    <w:rsid w:val="002619CC"/>
    <w:rsid w:val="00267F11"/>
    <w:rsid w:val="00281FE2"/>
    <w:rsid w:val="00283F85"/>
    <w:rsid w:val="0028568F"/>
    <w:rsid w:val="002877C6"/>
    <w:rsid w:val="00293B8A"/>
    <w:rsid w:val="002A04D3"/>
    <w:rsid w:val="002A6A63"/>
    <w:rsid w:val="002B176E"/>
    <w:rsid w:val="002B7B2D"/>
    <w:rsid w:val="002C2474"/>
    <w:rsid w:val="002C3D89"/>
    <w:rsid w:val="002C3E7E"/>
    <w:rsid w:val="002C5E9C"/>
    <w:rsid w:val="002D0356"/>
    <w:rsid w:val="002D073D"/>
    <w:rsid w:val="002D35E6"/>
    <w:rsid w:val="002E1164"/>
    <w:rsid w:val="002F5869"/>
    <w:rsid w:val="0031402E"/>
    <w:rsid w:val="003148BA"/>
    <w:rsid w:val="00324D7D"/>
    <w:rsid w:val="003251D5"/>
    <w:rsid w:val="00333211"/>
    <w:rsid w:val="003335F8"/>
    <w:rsid w:val="00344D18"/>
    <w:rsid w:val="00353D7B"/>
    <w:rsid w:val="00354211"/>
    <w:rsid w:val="00366C3A"/>
    <w:rsid w:val="00367070"/>
    <w:rsid w:val="00380A0B"/>
    <w:rsid w:val="00381BA3"/>
    <w:rsid w:val="00385168"/>
    <w:rsid w:val="003879AD"/>
    <w:rsid w:val="003A00EC"/>
    <w:rsid w:val="003A0B93"/>
    <w:rsid w:val="003B2190"/>
    <w:rsid w:val="003B34C2"/>
    <w:rsid w:val="003B5D4E"/>
    <w:rsid w:val="003C265D"/>
    <w:rsid w:val="003C5167"/>
    <w:rsid w:val="003D61D2"/>
    <w:rsid w:val="003E3A43"/>
    <w:rsid w:val="003E4409"/>
    <w:rsid w:val="003E51AE"/>
    <w:rsid w:val="003F317E"/>
    <w:rsid w:val="003F4F0C"/>
    <w:rsid w:val="004004CF"/>
    <w:rsid w:val="00400DDB"/>
    <w:rsid w:val="004044DF"/>
    <w:rsid w:val="004078F8"/>
    <w:rsid w:val="004170C0"/>
    <w:rsid w:val="00417225"/>
    <w:rsid w:val="00422364"/>
    <w:rsid w:val="004244C8"/>
    <w:rsid w:val="00426492"/>
    <w:rsid w:val="00427F42"/>
    <w:rsid w:val="00432189"/>
    <w:rsid w:val="00432A04"/>
    <w:rsid w:val="00433E20"/>
    <w:rsid w:val="00434254"/>
    <w:rsid w:val="00435D52"/>
    <w:rsid w:val="00441070"/>
    <w:rsid w:val="0044769D"/>
    <w:rsid w:val="004536CB"/>
    <w:rsid w:val="00455007"/>
    <w:rsid w:val="004600BC"/>
    <w:rsid w:val="00463201"/>
    <w:rsid w:val="00463E0E"/>
    <w:rsid w:val="00470556"/>
    <w:rsid w:val="00473991"/>
    <w:rsid w:val="00480759"/>
    <w:rsid w:val="004A4E40"/>
    <w:rsid w:val="004A6D3F"/>
    <w:rsid w:val="004A7E8A"/>
    <w:rsid w:val="004B09A1"/>
    <w:rsid w:val="004B1E84"/>
    <w:rsid w:val="004B3223"/>
    <w:rsid w:val="004B5CB8"/>
    <w:rsid w:val="004C6609"/>
    <w:rsid w:val="004D4282"/>
    <w:rsid w:val="004E4270"/>
    <w:rsid w:val="004F14F0"/>
    <w:rsid w:val="004F4FFE"/>
    <w:rsid w:val="004F7EBE"/>
    <w:rsid w:val="00502937"/>
    <w:rsid w:val="005071A6"/>
    <w:rsid w:val="00517FA8"/>
    <w:rsid w:val="00523427"/>
    <w:rsid w:val="005253B1"/>
    <w:rsid w:val="005253E0"/>
    <w:rsid w:val="005344D9"/>
    <w:rsid w:val="005350D9"/>
    <w:rsid w:val="005401B9"/>
    <w:rsid w:val="0054640A"/>
    <w:rsid w:val="00564FAF"/>
    <w:rsid w:val="00573CBC"/>
    <w:rsid w:val="00592E56"/>
    <w:rsid w:val="0059470D"/>
    <w:rsid w:val="00594F9E"/>
    <w:rsid w:val="005956F4"/>
    <w:rsid w:val="00596240"/>
    <w:rsid w:val="00597637"/>
    <w:rsid w:val="005A251A"/>
    <w:rsid w:val="005A3579"/>
    <w:rsid w:val="005A371A"/>
    <w:rsid w:val="005A5749"/>
    <w:rsid w:val="005A616F"/>
    <w:rsid w:val="005B1699"/>
    <w:rsid w:val="005B4522"/>
    <w:rsid w:val="005B5D73"/>
    <w:rsid w:val="005B7DFE"/>
    <w:rsid w:val="005D1285"/>
    <w:rsid w:val="005D5510"/>
    <w:rsid w:val="005E1BDC"/>
    <w:rsid w:val="005F11CA"/>
    <w:rsid w:val="005F705F"/>
    <w:rsid w:val="005F7F0D"/>
    <w:rsid w:val="00604C67"/>
    <w:rsid w:val="00605CA7"/>
    <w:rsid w:val="00610EBC"/>
    <w:rsid w:val="006216B7"/>
    <w:rsid w:val="006245D1"/>
    <w:rsid w:val="006250CE"/>
    <w:rsid w:val="00625C91"/>
    <w:rsid w:val="00630490"/>
    <w:rsid w:val="006361E5"/>
    <w:rsid w:val="0064097F"/>
    <w:rsid w:val="00655C1A"/>
    <w:rsid w:val="00657879"/>
    <w:rsid w:val="0066094A"/>
    <w:rsid w:val="00662120"/>
    <w:rsid w:val="00662642"/>
    <w:rsid w:val="0066794B"/>
    <w:rsid w:val="006715ED"/>
    <w:rsid w:val="00676D57"/>
    <w:rsid w:val="00683CAA"/>
    <w:rsid w:val="00691279"/>
    <w:rsid w:val="00693F65"/>
    <w:rsid w:val="006A3DB5"/>
    <w:rsid w:val="006A4766"/>
    <w:rsid w:val="006A4F8B"/>
    <w:rsid w:val="006A7F12"/>
    <w:rsid w:val="006B08CC"/>
    <w:rsid w:val="006B2A8E"/>
    <w:rsid w:val="006B2E0B"/>
    <w:rsid w:val="006B2E45"/>
    <w:rsid w:val="006D16D3"/>
    <w:rsid w:val="006E0910"/>
    <w:rsid w:val="006E57CD"/>
    <w:rsid w:val="006F6FC1"/>
    <w:rsid w:val="007011F0"/>
    <w:rsid w:val="00707546"/>
    <w:rsid w:val="0071113A"/>
    <w:rsid w:val="00713D4C"/>
    <w:rsid w:val="007208BC"/>
    <w:rsid w:val="00724BC6"/>
    <w:rsid w:val="00724E3F"/>
    <w:rsid w:val="00727186"/>
    <w:rsid w:val="007303AE"/>
    <w:rsid w:val="0074508D"/>
    <w:rsid w:val="00745390"/>
    <w:rsid w:val="00753229"/>
    <w:rsid w:val="00760D40"/>
    <w:rsid w:val="00766BF2"/>
    <w:rsid w:val="007772BE"/>
    <w:rsid w:val="00781BF5"/>
    <w:rsid w:val="00786EB2"/>
    <w:rsid w:val="00792A1A"/>
    <w:rsid w:val="00793648"/>
    <w:rsid w:val="007C49D1"/>
    <w:rsid w:val="007C72AE"/>
    <w:rsid w:val="007D085F"/>
    <w:rsid w:val="007E0756"/>
    <w:rsid w:val="007E2329"/>
    <w:rsid w:val="007F7768"/>
    <w:rsid w:val="00806D49"/>
    <w:rsid w:val="00821068"/>
    <w:rsid w:val="00821200"/>
    <w:rsid w:val="00826CE2"/>
    <w:rsid w:val="00830A7C"/>
    <w:rsid w:val="00833BC2"/>
    <w:rsid w:val="00837B78"/>
    <w:rsid w:val="00845BED"/>
    <w:rsid w:val="00853189"/>
    <w:rsid w:val="00856268"/>
    <w:rsid w:val="00862379"/>
    <w:rsid w:val="00867306"/>
    <w:rsid w:val="008707B4"/>
    <w:rsid w:val="00870FDD"/>
    <w:rsid w:val="00896A09"/>
    <w:rsid w:val="008B795E"/>
    <w:rsid w:val="008C308B"/>
    <w:rsid w:val="008C4EF7"/>
    <w:rsid w:val="008C574E"/>
    <w:rsid w:val="008D49EA"/>
    <w:rsid w:val="008D5331"/>
    <w:rsid w:val="008D650C"/>
    <w:rsid w:val="008E77F5"/>
    <w:rsid w:val="008F1195"/>
    <w:rsid w:val="008F1F30"/>
    <w:rsid w:val="00911841"/>
    <w:rsid w:val="00936758"/>
    <w:rsid w:val="009469B1"/>
    <w:rsid w:val="009506CE"/>
    <w:rsid w:val="00957474"/>
    <w:rsid w:val="009603A4"/>
    <w:rsid w:val="00961854"/>
    <w:rsid w:val="00970A2C"/>
    <w:rsid w:val="00974B95"/>
    <w:rsid w:val="0098190A"/>
    <w:rsid w:val="00982DEC"/>
    <w:rsid w:val="0099043E"/>
    <w:rsid w:val="009A0ECE"/>
    <w:rsid w:val="009A7ACD"/>
    <w:rsid w:val="009B275F"/>
    <w:rsid w:val="009C582F"/>
    <w:rsid w:val="009D4DF4"/>
    <w:rsid w:val="009D70E9"/>
    <w:rsid w:val="009D7F88"/>
    <w:rsid w:val="009D7FD4"/>
    <w:rsid w:val="009E65D9"/>
    <w:rsid w:val="009F2FDD"/>
    <w:rsid w:val="009F6638"/>
    <w:rsid w:val="00A0020D"/>
    <w:rsid w:val="00A00E4D"/>
    <w:rsid w:val="00A02213"/>
    <w:rsid w:val="00A02EF6"/>
    <w:rsid w:val="00A04605"/>
    <w:rsid w:val="00A1078A"/>
    <w:rsid w:val="00A13975"/>
    <w:rsid w:val="00A17BB1"/>
    <w:rsid w:val="00A229C3"/>
    <w:rsid w:val="00A310F2"/>
    <w:rsid w:val="00A31604"/>
    <w:rsid w:val="00A32A81"/>
    <w:rsid w:val="00A3427F"/>
    <w:rsid w:val="00A37D45"/>
    <w:rsid w:val="00A50B96"/>
    <w:rsid w:val="00A527EE"/>
    <w:rsid w:val="00A531BE"/>
    <w:rsid w:val="00A6092A"/>
    <w:rsid w:val="00A655C4"/>
    <w:rsid w:val="00A66CE0"/>
    <w:rsid w:val="00A706BE"/>
    <w:rsid w:val="00A7582F"/>
    <w:rsid w:val="00A80FE3"/>
    <w:rsid w:val="00A85CCA"/>
    <w:rsid w:val="00A87198"/>
    <w:rsid w:val="00A945AE"/>
    <w:rsid w:val="00AA4712"/>
    <w:rsid w:val="00AA50DB"/>
    <w:rsid w:val="00AB6BBA"/>
    <w:rsid w:val="00AC73C0"/>
    <w:rsid w:val="00AE66E0"/>
    <w:rsid w:val="00B04162"/>
    <w:rsid w:val="00B1379B"/>
    <w:rsid w:val="00B15C1A"/>
    <w:rsid w:val="00B161F3"/>
    <w:rsid w:val="00B17259"/>
    <w:rsid w:val="00B20D4D"/>
    <w:rsid w:val="00B21CBC"/>
    <w:rsid w:val="00B24F35"/>
    <w:rsid w:val="00B36F58"/>
    <w:rsid w:val="00B45A16"/>
    <w:rsid w:val="00B46C0A"/>
    <w:rsid w:val="00B47370"/>
    <w:rsid w:val="00B5382D"/>
    <w:rsid w:val="00B60453"/>
    <w:rsid w:val="00B6252A"/>
    <w:rsid w:val="00B6397A"/>
    <w:rsid w:val="00B673F0"/>
    <w:rsid w:val="00B705DE"/>
    <w:rsid w:val="00B736FF"/>
    <w:rsid w:val="00B80D65"/>
    <w:rsid w:val="00B8159E"/>
    <w:rsid w:val="00B83073"/>
    <w:rsid w:val="00B845BC"/>
    <w:rsid w:val="00BA0501"/>
    <w:rsid w:val="00BA26A3"/>
    <w:rsid w:val="00BA2D2A"/>
    <w:rsid w:val="00BA48E7"/>
    <w:rsid w:val="00BA5143"/>
    <w:rsid w:val="00BA7B0D"/>
    <w:rsid w:val="00BB2E8B"/>
    <w:rsid w:val="00BB3CBB"/>
    <w:rsid w:val="00BB40F9"/>
    <w:rsid w:val="00BB6BE9"/>
    <w:rsid w:val="00BB7A0E"/>
    <w:rsid w:val="00BC5069"/>
    <w:rsid w:val="00BD06A8"/>
    <w:rsid w:val="00BD472A"/>
    <w:rsid w:val="00BD691F"/>
    <w:rsid w:val="00BE297E"/>
    <w:rsid w:val="00BF17ED"/>
    <w:rsid w:val="00C0093E"/>
    <w:rsid w:val="00C00F3C"/>
    <w:rsid w:val="00C06C54"/>
    <w:rsid w:val="00C12289"/>
    <w:rsid w:val="00C14716"/>
    <w:rsid w:val="00C16894"/>
    <w:rsid w:val="00C1767F"/>
    <w:rsid w:val="00C23F5E"/>
    <w:rsid w:val="00C323A9"/>
    <w:rsid w:val="00C33A44"/>
    <w:rsid w:val="00C35F07"/>
    <w:rsid w:val="00C44D16"/>
    <w:rsid w:val="00C50022"/>
    <w:rsid w:val="00C50381"/>
    <w:rsid w:val="00C52B63"/>
    <w:rsid w:val="00C53743"/>
    <w:rsid w:val="00C5394C"/>
    <w:rsid w:val="00C74BE0"/>
    <w:rsid w:val="00C7574A"/>
    <w:rsid w:val="00C77BEF"/>
    <w:rsid w:val="00C8458B"/>
    <w:rsid w:val="00C86EC0"/>
    <w:rsid w:val="00C95FC9"/>
    <w:rsid w:val="00CA3F50"/>
    <w:rsid w:val="00CB16A3"/>
    <w:rsid w:val="00CC3397"/>
    <w:rsid w:val="00CC4B1F"/>
    <w:rsid w:val="00CC6113"/>
    <w:rsid w:val="00CC71C9"/>
    <w:rsid w:val="00CD0C60"/>
    <w:rsid w:val="00CD1B30"/>
    <w:rsid w:val="00CE2578"/>
    <w:rsid w:val="00CE7D2F"/>
    <w:rsid w:val="00CF315B"/>
    <w:rsid w:val="00CF3C96"/>
    <w:rsid w:val="00CF43A2"/>
    <w:rsid w:val="00D003E2"/>
    <w:rsid w:val="00D00733"/>
    <w:rsid w:val="00D14ADF"/>
    <w:rsid w:val="00D23334"/>
    <w:rsid w:val="00D34141"/>
    <w:rsid w:val="00D3459B"/>
    <w:rsid w:val="00D47D25"/>
    <w:rsid w:val="00D5322B"/>
    <w:rsid w:val="00D54724"/>
    <w:rsid w:val="00D601DA"/>
    <w:rsid w:val="00D63E01"/>
    <w:rsid w:val="00D72703"/>
    <w:rsid w:val="00D73286"/>
    <w:rsid w:val="00DB1B4F"/>
    <w:rsid w:val="00DB4585"/>
    <w:rsid w:val="00DB5447"/>
    <w:rsid w:val="00DC334E"/>
    <w:rsid w:val="00DD5718"/>
    <w:rsid w:val="00DF1840"/>
    <w:rsid w:val="00E02582"/>
    <w:rsid w:val="00E209F1"/>
    <w:rsid w:val="00E27569"/>
    <w:rsid w:val="00E35E01"/>
    <w:rsid w:val="00E44D30"/>
    <w:rsid w:val="00E45073"/>
    <w:rsid w:val="00E512EB"/>
    <w:rsid w:val="00E5615E"/>
    <w:rsid w:val="00E56290"/>
    <w:rsid w:val="00E57E69"/>
    <w:rsid w:val="00E60937"/>
    <w:rsid w:val="00E60E94"/>
    <w:rsid w:val="00E66A93"/>
    <w:rsid w:val="00E66DEF"/>
    <w:rsid w:val="00E71FC7"/>
    <w:rsid w:val="00E75AE0"/>
    <w:rsid w:val="00E92FB8"/>
    <w:rsid w:val="00E944A9"/>
    <w:rsid w:val="00E96966"/>
    <w:rsid w:val="00EA11CC"/>
    <w:rsid w:val="00EA70FE"/>
    <w:rsid w:val="00EB5B14"/>
    <w:rsid w:val="00EC1331"/>
    <w:rsid w:val="00EC13B6"/>
    <w:rsid w:val="00EC1426"/>
    <w:rsid w:val="00EC4C1C"/>
    <w:rsid w:val="00EC4D66"/>
    <w:rsid w:val="00ED0731"/>
    <w:rsid w:val="00ED1626"/>
    <w:rsid w:val="00ED1CC3"/>
    <w:rsid w:val="00ED2F66"/>
    <w:rsid w:val="00ED3AF8"/>
    <w:rsid w:val="00F12202"/>
    <w:rsid w:val="00F14018"/>
    <w:rsid w:val="00F270AE"/>
    <w:rsid w:val="00F27472"/>
    <w:rsid w:val="00F31605"/>
    <w:rsid w:val="00F36361"/>
    <w:rsid w:val="00F44BA6"/>
    <w:rsid w:val="00F4696C"/>
    <w:rsid w:val="00F503D1"/>
    <w:rsid w:val="00F50871"/>
    <w:rsid w:val="00F50D66"/>
    <w:rsid w:val="00F514F1"/>
    <w:rsid w:val="00F5292D"/>
    <w:rsid w:val="00F608CC"/>
    <w:rsid w:val="00F6410B"/>
    <w:rsid w:val="00F667EE"/>
    <w:rsid w:val="00F67CCA"/>
    <w:rsid w:val="00F8659A"/>
    <w:rsid w:val="00F9559E"/>
    <w:rsid w:val="00FB6038"/>
    <w:rsid w:val="00FD0EA2"/>
    <w:rsid w:val="00FE16D0"/>
    <w:rsid w:val="00FF17B4"/>
    <w:rsid w:val="00FF1CDA"/>
    <w:rsid w:val="12F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2DD52"/>
  <w15:docId w15:val="{12DCE305-5EAB-4599-A98C-C21503B0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99"/>
    <w:lsdException w:name="List Paragraph" w:locked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013550"/>
    <w:pPr>
      <w:spacing w:after="200"/>
    </w:pPr>
    <w:rPr>
      <w:rFonts w:eastAsiaTheme="minorHAnsi" w:cstheme="minorBidi"/>
      <w:lang w:eastAsia="en-US"/>
    </w:rPr>
  </w:style>
  <w:style w:type="paragraph" w:styleId="Heading1">
    <w:name w:val="heading 1"/>
    <w:next w:val="Normal"/>
    <w:link w:val="Heading1Char"/>
    <w:qFormat/>
    <w:rsid w:val="00B46C0A"/>
    <w:pPr>
      <w:keepNext/>
      <w:keepLines/>
      <w:spacing w:before="120"/>
      <w:outlineLvl w:val="0"/>
    </w:pPr>
    <w:rPr>
      <w:b/>
      <w:bCs/>
      <w:caps/>
      <w:color w:val="000000"/>
      <w:sz w:val="40"/>
      <w:szCs w:val="28"/>
    </w:rPr>
  </w:style>
  <w:style w:type="paragraph" w:styleId="Heading2">
    <w:name w:val="heading 2"/>
    <w:basedOn w:val="Heading1"/>
    <w:next w:val="Normal"/>
    <w:link w:val="Heading2Char"/>
    <w:qFormat/>
    <w:rsid w:val="00B46C0A"/>
    <w:pPr>
      <w:spacing w:after="200"/>
      <w:outlineLvl w:val="1"/>
    </w:pPr>
    <w:rPr>
      <w:rFonts w:cs="Arial"/>
      <w:iCs/>
      <w:sz w:val="28"/>
    </w:rPr>
  </w:style>
  <w:style w:type="paragraph" w:styleId="Heading3">
    <w:name w:val="heading 3"/>
    <w:basedOn w:val="Heading2"/>
    <w:next w:val="Normal"/>
    <w:link w:val="Heading3Char"/>
    <w:qFormat/>
    <w:rsid w:val="00155112"/>
    <w:pPr>
      <w:pBdr>
        <w:bottom w:val="single" w:sz="4" w:space="1" w:color="auto"/>
      </w:pBdr>
      <w:outlineLvl w:val="2"/>
    </w:pPr>
  </w:style>
  <w:style w:type="paragraph" w:styleId="Heading4">
    <w:name w:val="heading 4"/>
    <w:basedOn w:val="Heading"/>
    <w:next w:val="Normal"/>
    <w:link w:val="Heading4Char"/>
    <w:qFormat/>
    <w:rsid w:val="00013550"/>
    <w:pPr>
      <w:ind w:left="930" w:hanging="93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C0A"/>
    <w:rPr>
      <w:rFonts w:ascii="Arial" w:hAnsi="Arial"/>
      <w:b/>
      <w:bCs/>
      <w:caps/>
      <w:color w:val="000000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B46C0A"/>
    <w:rPr>
      <w:rFonts w:ascii="Arial" w:hAnsi="Arial" w:cs="Arial"/>
      <w:b/>
      <w:bCs/>
      <w:iCs/>
      <w: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5112"/>
    <w:rPr>
      <w:rFonts w:cs="Arial"/>
      <w:b/>
      <w:bCs/>
      <w:iCs/>
      <w:cap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13550"/>
    <w:rPr>
      <w:rFonts w:eastAsiaTheme="minorHAnsi" w:cstheme="minorBidi"/>
      <w:b/>
      <w:sz w:val="24"/>
      <w:lang w:eastAsia="en-US"/>
    </w:rPr>
  </w:style>
  <w:style w:type="paragraph" w:customStyle="1" w:styleId="NumberedFirstLevel">
    <w:name w:val="Numbered First Level"/>
    <w:basedOn w:val="Normal"/>
    <w:qFormat/>
    <w:rsid w:val="00B46C0A"/>
    <w:pPr>
      <w:numPr>
        <w:ilvl w:val="1"/>
        <w:numId w:val="12"/>
      </w:numPr>
      <w:spacing w:after="120"/>
    </w:pPr>
  </w:style>
  <w:style w:type="paragraph" w:customStyle="1" w:styleId="NormalDotPoint">
    <w:name w:val="Normal Dot Point"/>
    <w:basedOn w:val="Normal"/>
    <w:qFormat/>
    <w:rsid w:val="00517FA8"/>
    <w:pPr>
      <w:numPr>
        <w:numId w:val="10"/>
      </w:numPr>
      <w:spacing w:after="60"/>
    </w:pPr>
  </w:style>
  <w:style w:type="paragraph" w:customStyle="1" w:styleId="NormalNotes">
    <w:name w:val="Normal Notes"/>
    <w:basedOn w:val="Normal"/>
    <w:qFormat/>
    <w:rsid w:val="00B46C0A"/>
    <w:pPr>
      <w:ind w:left="720" w:hanging="720"/>
    </w:pPr>
    <w:rPr>
      <w:sz w:val="18"/>
    </w:rPr>
  </w:style>
  <w:style w:type="paragraph" w:customStyle="1" w:styleId="NumberedSecondLevel">
    <w:name w:val="Numbered Second Level"/>
    <w:basedOn w:val="NumberedFirstLevel"/>
    <w:qFormat/>
    <w:rsid w:val="00B46C0A"/>
    <w:pPr>
      <w:numPr>
        <w:ilvl w:val="2"/>
      </w:numPr>
    </w:pPr>
  </w:style>
  <w:style w:type="paragraph" w:customStyle="1" w:styleId="NumberedThirdLevel">
    <w:name w:val="Numbered Third Level"/>
    <w:basedOn w:val="NumberedSecondLevel"/>
    <w:qFormat/>
    <w:rsid w:val="00B46C0A"/>
    <w:pPr>
      <w:numPr>
        <w:ilvl w:val="3"/>
      </w:numPr>
    </w:pPr>
  </w:style>
  <w:style w:type="paragraph" w:customStyle="1" w:styleId="Heading">
    <w:name w:val="Heading"/>
    <w:basedOn w:val="Normal"/>
    <w:next w:val="Normal"/>
    <w:qFormat/>
    <w:rsid w:val="00C53743"/>
    <w:pPr>
      <w:keepNext/>
      <w:keepLines/>
      <w:tabs>
        <w:tab w:val="left" w:pos="567"/>
        <w:tab w:val="left" w:pos="1701"/>
      </w:tabs>
      <w:spacing w:before="48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46C0A"/>
    <w:pPr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17FA8"/>
    <w:pPr>
      <w:tabs>
        <w:tab w:val="left" w:pos="600"/>
        <w:tab w:val="right" w:leader="dot" w:pos="7926"/>
      </w:tabs>
      <w:spacing w:after="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rsid w:val="002877C6"/>
    <w:pPr>
      <w:tabs>
        <w:tab w:val="left" w:pos="800"/>
        <w:tab w:val="right" w:leader="dot" w:pos="7926"/>
      </w:tabs>
      <w:spacing w:after="0"/>
      <w:ind w:left="403"/>
    </w:pPr>
  </w:style>
  <w:style w:type="paragraph" w:styleId="TOC4">
    <w:name w:val="toc 4"/>
    <w:basedOn w:val="Normal"/>
    <w:next w:val="Normal"/>
    <w:autoRedefine/>
    <w:rsid w:val="00B46C0A"/>
    <w:pPr>
      <w:ind w:left="600"/>
    </w:pPr>
  </w:style>
  <w:style w:type="paragraph" w:styleId="TOC5">
    <w:name w:val="toc 5"/>
    <w:basedOn w:val="Normal"/>
    <w:next w:val="Normal"/>
    <w:autoRedefine/>
    <w:rsid w:val="00B46C0A"/>
    <w:pPr>
      <w:ind w:left="800"/>
    </w:pPr>
  </w:style>
  <w:style w:type="paragraph" w:styleId="TOC6">
    <w:name w:val="toc 6"/>
    <w:basedOn w:val="Normal"/>
    <w:next w:val="Normal"/>
    <w:autoRedefine/>
    <w:rsid w:val="00B46C0A"/>
    <w:pPr>
      <w:ind w:left="1000"/>
    </w:pPr>
  </w:style>
  <w:style w:type="paragraph" w:styleId="TOC7">
    <w:name w:val="toc 7"/>
    <w:basedOn w:val="Normal"/>
    <w:next w:val="Normal"/>
    <w:autoRedefine/>
    <w:rsid w:val="00B46C0A"/>
    <w:pPr>
      <w:ind w:left="1200"/>
    </w:pPr>
  </w:style>
  <w:style w:type="paragraph" w:styleId="TOC8">
    <w:name w:val="toc 8"/>
    <w:basedOn w:val="Normal"/>
    <w:next w:val="Normal"/>
    <w:autoRedefine/>
    <w:rsid w:val="00B46C0A"/>
    <w:pPr>
      <w:ind w:left="1400"/>
    </w:pPr>
  </w:style>
  <w:style w:type="paragraph" w:styleId="TOC9">
    <w:name w:val="toc 9"/>
    <w:basedOn w:val="Normal"/>
    <w:next w:val="Normal"/>
    <w:autoRedefine/>
    <w:rsid w:val="00B46C0A"/>
    <w:pPr>
      <w:ind w:left="1600"/>
    </w:pPr>
  </w:style>
  <w:style w:type="paragraph" w:styleId="Header">
    <w:name w:val="header"/>
    <w:basedOn w:val="Normal"/>
    <w:link w:val="HeaderChar"/>
    <w:rsid w:val="00B46C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46C0A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0015EA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0015EA"/>
    <w:rPr>
      <w:rFonts w:eastAsiaTheme="minorHAnsi" w:cstheme="minorBidi"/>
      <w:sz w:val="16"/>
      <w:lang w:eastAsia="en-US"/>
    </w:rPr>
  </w:style>
  <w:style w:type="character" w:styleId="Hyperlink">
    <w:name w:val="Hyperlink"/>
    <w:basedOn w:val="DefaultParagraphFont"/>
    <w:rsid w:val="00B46C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46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6C0A"/>
    <w:tblPr/>
  </w:style>
  <w:style w:type="paragraph" w:styleId="ListParagraph">
    <w:name w:val="List Paragraph"/>
    <w:basedOn w:val="Normal"/>
    <w:rsid w:val="00B46C0A"/>
    <w:pPr>
      <w:ind w:left="720"/>
      <w:contextualSpacing/>
    </w:pPr>
  </w:style>
  <w:style w:type="paragraph" w:customStyle="1" w:styleId="TemplateInstructions">
    <w:name w:val="Template Instructions"/>
    <w:basedOn w:val="Normal"/>
    <w:rsid w:val="00013550"/>
    <w:pPr>
      <w:spacing w:before="120" w:after="120"/>
    </w:pPr>
    <w:rPr>
      <w:i/>
      <w:color w:val="0070C0"/>
    </w:rPr>
  </w:style>
  <w:style w:type="paragraph" w:customStyle="1" w:styleId="NormalAdministrativeNotes">
    <w:name w:val="Normal Administrative Notes"/>
    <w:basedOn w:val="Normal"/>
    <w:rsid w:val="00C53743"/>
    <w:pPr>
      <w:tabs>
        <w:tab w:val="left" w:pos="2127"/>
      </w:tabs>
      <w:ind w:left="2127" w:hanging="2127"/>
    </w:pPr>
  </w:style>
  <w:style w:type="paragraph" w:customStyle="1" w:styleId="TemplateInstructionsHeading1">
    <w:name w:val="Template Instructions Heading 1"/>
    <w:basedOn w:val="Heading2"/>
    <w:rsid w:val="00140B1C"/>
    <w:rPr>
      <w:color w:val="0070C0"/>
    </w:rPr>
  </w:style>
  <w:style w:type="character" w:styleId="UnresolvedMention">
    <w:name w:val="Unresolved Mention"/>
    <w:basedOn w:val="DefaultParagraphFont"/>
    <w:uiPriority w:val="99"/>
    <w:semiHidden/>
    <w:unhideWhenUsed/>
    <w:rsid w:val="00F50D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locked/>
    <w:rsid w:val="008C57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8C574E"/>
  </w:style>
  <w:style w:type="character" w:customStyle="1" w:styleId="CommentTextChar">
    <w:name w:val="Comment Text Char"/>
    <w:basedOn w:val="DefaultParagraphFont"/>
    <w:link w:val="CommentText"/>
    <w:semiHidden/>
    <w:rsid w:val="008C574E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C5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74E"/>
    <w:rPr>
      <w:rFonts w:eastAsia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64097F"/>
    <w:rPr>
      <w:rFonts w:eastAsiaTheme="minorHAnsi" w:cstheme="minorBidi"/>
      <w:lang w:eastAsia="en-US"/>
    </w:rPr>
  </w:style>
  <w:style w:type="paragraph" w:customStyle="1" w:styleId="Default">
    <w:name w:val="Default"/>
    <w:rsid w:val="002C5E9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locked/>
    <w:rsid w:val="00C06C54"/>
    <w:rPr>
      <w:color w:val="800080" w:themeColor="followedHyperlink"/>
      <w:u w:val="single"/>
    </w:rPr>
  </w:style>
  <w:style w:type="paragraph" w:customStyle="1" w:styleId="Notesdefinition">
    <w:name w:val="Notes definition"/>
    <w:basedOn w:val="Normal"/>
    <w:qFormat/>
    <w:rsid w:val="00502937"/>
    <w:pPr>
      <w:ind w:left="567" w:right="567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yperlink" Target="https://intranet.sydney.edu.au/content/dam/intranet/documents/contacts-connections/services/risk/risk-management-framework.pdf" TargetMode="External"/><Relationship Id="rId26" Type="http://schemas.openxmlformats.org/officeDocument/2006/relationships/hyperlink" Target="https://unisyd.sharepoint.com/sites/CPMO/Project/CPMO-44/PUBLISHED%20Cyber%20Security%20Technical%20Standards/Forms/AllItem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isyd.sharepoint.com/sites/CPMO/Project/CPMO-44/PUBLISHED%20Cyber%20Security%20Technical%20Standards/Forms/AllItems.aspx" TargetMode="Externa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hyperlink" Target="http://sydney.edu.au/policies/showdoc.aspx?recnum=PDOC2011/227&amp;RendNum=0" TargetMode="External"/><Relationship Id="rId25" Type="http://schemas.openxmlformats.org/officeDocument/2006/relationships/hyperlink" Target="https://intranet.sydney.edu.au/content/dam/intranet/documents/contacts-connections/services/risk/risk-management-framework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ydney.edu.au/policies/showdoc.aspx?recnum=PDOC2011/227&amp;RendNum=0" TargetMode="External"/><Relationship Id="rId20" Type="http://schemas.openxmlformats.org/officeDocument/2006/relationships/hyperlink" Target="https://unisyd.sharepoint.com/sites/CPMO/Project/CPMO-44/PUBLISHED%20Cyber%20Security%20Technical%20Standards/Forms/AllItems.asp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sydney.edu.au/content/dam/intranet/documents/strategy-and-planning/strategic-plan-2016-20.pdf" TargetMode="External"/><Relationship Id="rId24" Type="http://schemas.openxmlformats.org/officeDocument/2006/relationships/hyperlink" Target="https://intranet.sydney.edu.au/content/dam/intranet/documents/contacts-connections/services/risk/risk-management-framework.pdf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sydney.edu.au/policies/showdoc.aspx?recnum=PDOC2011/72&amp;RendNum=0" TargetMode="External"/><Relationship Id="rId23" Type="http://schemas.openxmlformats.org/officeDocument/2006/relationships/hyperlink" Target="https://intranet.sydney.edu.au/content/dam/intranet/documents/contacts-connections/services/risk/risk-management-framework.pdf" TargetMode="External"/><Relationship Id="rId28" Type="http://schemas.openxmlformats.org/officeDocument/2006/relationships/hyperlink" Target="https://unisyd.sharepoint.com/sites/CPMO/Project/CPMO-44/PUBLISHED%20Cyber%20Security%20Technical%20Standards/Forms/AllItems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nisyd.sharepoint.com/:b:/s/RiskManagement/Services/staffhub/Ec2-ZrhCgo5DvMH8tZCsjKgBNOa-XKd15G82GBxxUIq8gA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ydney.edu.au/policies/showdoc.aspx?recnum=PDOC2017/453&amp;RendNum=0" TargetMode="External"/><Relationship Id="rId22" Type="http://schemas.openxmlformats.org/officeDocument/2006/relationships/hyperlink" Target="https://intranet.sydney.edu.au/content/dam/intranet/documents/contacts-connections/services/risk/risk-management-framework.pdf" TargetMode="External"/><Relationship Id="rId27" Type="http://schemas.openxmlformats.org/officeDocument/2006/relationships/hyperlink" Target="https://intranet.sydney.edu.au/content/dam/intranet/documents/contacts-connections/services/risk/risk-management-framework.pdf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ER~1\AppData\Local\Temp\20142802-Policy-Template-1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30T01:12:45.4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0 640,'-19'0'256,"17"0"-192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65FE003300E4586406D22D8BC8BD3" ma:contentTypeVersion="2" ma:contentTypeDescription="Create a new document." ma:contentTypeScope="" ma:versionID="b73b448e6868b9676ebe4b38581ebd27">
  <xsd:schema xmlns:xsd="http://www.w3.org/2001/XMLSchema" xmlns:xs="http://www.w3.org/2001/XMLSchema" xmlns:p="http://schemas.microsoft.com/office/2006/metadata/properties" xmlns:ns2="610af3f7-9427-4fdf-aa91-eeb384dc79dc" targetNamespace="http://schemas.microsoft.com/office/2006/metadata/properties" ma:root="true" ma:fieldsID="63d4d2374b917e94ebb8f3725ef48794" ns2:_="">
    <xsd:import namespace="610af3f7-9427-4fdf-aa91-eeb384dc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af3f7-9427-4fdf-aa91-eeb384dc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18190-AD7F-4AED-885B-73DA444FF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93A43-C24E-4B11-893E-7F27446A3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267D7-5169-44BC-9325-D6C7704E2F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8E3E68-DE60-408E-9E21-8ED0C59D5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af3f7-9427-4fdf-aa91-eeb384dc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20142802-Policy-Template-1</Template>
  <TotalTime>3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Cyber Security Policy 2019</vt:lpstr>
    </vt:vector>
  </TitlesOfParts>
  <Company>University of Sydney</Company>
  <LinksUpToDate>false</LinksUpToDate>
  <CharactersWithSpaces>14972</CharactersWithSpaces>
  <SharedDoc>false</SharedDoc>
  <HLinks>
    <vt:vector size="36" baseType="variant">
      <vt:variant>
        <vt:i4>7340136</vt:i4>
      </vt:variant>
      <vt:variant>
        <vt:i4>60</vt:i4>
      </vt:variant>
      <vt:variant>
        <vt:i4>0</vt:i4>
      </vt:variant>
      <vt:variant>
        <vt:i4>5</vt:i4>
      </vt:variant>
      <vt:variant>
        <vt:lpwstr>https://intranet.sydney.edu.au/content/dam/intranet/documents/contacts-connections/services/risk/risk-management-framework.pdf</vt:lpwstr>
      </vt:variant>
      <vt:variant>
        <vt:lpwstr/>
      </vt:variant>
      <vt:variant>
        <vt:i4>6094872</vt:i4>
      </vt:variant>
      <vt:variant>
        <vt:i4>57</vt:i4>
      </vt:variant>
      <vt:variant>
        <vt:i4>0</vt:i4>
      </vt:variant>
      <vt:variant>
        <vt:i4>5</vt:i4>
      </vt:variant>
      <vt:variant>
        <vt:lpwstr>http://sydney.edu.au/policies/showdoc.aspx?recnum=PDOC2011/227&amp;RendNum=0</vt:lpwstr>
      </vt:variant>
      <vt:variant>
        <vt:lpwstr/>
      </vt:variant>
      <vt:variant>
        <vt:i4>6094872</vt:i4>
      </vt:variant>
      <vt:variant>
        <vt:i4>54</vt:i4>
      </vt:variant>
      <vt:variant>
        <vt:i4>0</vt:i4>
      </vt:variant>
      <vt:variant>
        <vt:i4>5</vt:i4>
      </vt:variant>
      <vt:variant>
        <vt:lpwstr>http://sydney.edu.au/policies/showdoc.aspx?recnum=PDOC2011/227&amp;RendNum=0</vt:lpwstr>
      </vt:variant>
      <vt:variant>
        <vt:lpwstr/>
      </vt:variant>
      <vt:variant>
        <vt:i4>3080296</vt:i4>
      </vt:variant>
      <vt:variant>
        <vt:i4>51</vt:i4>
      </vt:variant>
      <vt:variant>
        <vt:i4>0</vt:i4>
      </vt:variant>
      <vt:variant>
        <vt:i4>5</vt:i4>
      </vt:variant>
      <vt:variant>
        <vt:lpwstr>http://sydney.edu.au/policies/showdoc.aspx?recnum=PDOC2011/72&amp;RendNum=0</vt:lpwstr>
      </vt:variant>
      <vt:variant>
        <vt:lpwstr/>
      </vt:variant>
      <vt:variant>
        <vt:i4>5832735</vt:i4>
      </vt:variant>
      <vt:variant>
        <vt:i4>48</vt:i4>
      </vt:variant>
      <vt:variant>
        <vt:i4>0</vt:i4>
      </vt:variant>
      <vt:variant>
        <vt:i4>5</vt:i4>
      </vt:variant>
      <vt:variant>
        <vt:lpwstr>http://sydney.edu.au/policies/showdoc.aspx?recnum=PDOC2017/453&amp;RendNum=0</vt:lpwstr>
      </vt:variant>
      <vt:variant>
        <vt:lpwstr/>
      </vt:variant>
      <vt:variant>
        <vt:i4>8323169</vt:i4>
      </vt:variant>
      <vt:variant>
        <vt:i4>45</vt:i4>
      </vt:variant>
      <vt:variant>
        <vt:i4>0</vt:i4>
      </vt:variant>
      <vt:variant>
        <vt:i4>5</vt:i4>
      </vt:variant>
      <vt:variant>
        <vt:lpwstr>https://intranet.sydney.edu.au/content/dam/intranet/documents/strategy-and-planning/strategic-plan-2016-20.pdf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Security Policy 2019</dc:title>
  <dc:subject>Cyber Security Policy 2019</dc:subject>
  <dc:creator>policy.register@sydney.edu.au</dc:creator>
  <cp:keywords/>
  <cp:lastModifiedBy>Alison Eaton</cp:lastModifiedBy>
  <cp:revision>5</cp:revision>
  <cp:lastPrinted>2021-09-27T12:02:00Z</cp:lastPrinted>
  <dcterms:created xsi:type="dcterms:W3CDTF">2021-09-27T09:38:00Z</dcterms:created>
  <dcterms:modified xsi:type="dcterms:W3CDTF">2021-09-27T12:02:00Z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25017/818071_1</vt:lpwstr>
  </property>
  <property fmtid="{D5CDD505-2E9C-101B-9397-08002B2CF9AE}" pid="3" name="ContentTypeId">
    <vt:lpwstr>0x01010056B65FE003300E4586406D22D8BC8BD3</vt:lpwstr>
  </property>
</Properties>
</file>